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8D" w:rsidRDefault="0088057D" w:rsidP="0088057D">
      <w:pPr>
        <w:pStyle w:val="Heading3"/>
      </w:pPr>
      <w:bookmarkStart w:id="0" w:name="_GoBack"/>
      <w:bookmarkEnd w:id="0"/>
      <w:r>
        <w:t>1</w:t>
      </w:r>
      <w:r>
        <w:tab/>
        <w:t>Surveillance and Auditing</w:t>
      </w:r>
    </w:p>
    <w:p w:rsidR="0088057D" w:rsidRDefault="0088057D" w:rsidP="0092528D"/>
    <w:p w:rsidR="0092528D" w:rsidRDefault="0088057D" w:rsidP="00A6047F">
      <w:pPr>
        <w:ind w:left="576" w:hanging="576"/>
      </w:pPr>
      <w:r>
        <w:t>1.1</w:t>
      </w:r>
      <w:r>
        <w:tab/>
      </w:r>
      <w:r w:rsidR="0092528D">
        <w:t>The Supplier</w:t>
      </w:r>
      <w:r>
        <w:t>’</w:t>
      </w:r>
      <w:r w:rsidR="0092528D">
        <w:t xml:space="preserve">s Quality System is subject to initial and annual audits/surveys and acceptance by Texas Almet, its customers, and government regulatory agencies (e.g. The Department of Defense and Federal Aviation Administration functions), to the extent required to assure the supplier's conformance to this procedure. The intent of these audits/surveys is to evaluate the </w:t>
      </w:r>
      <w:r w:rsidR="00C77673">
        <w:t>S</w:t>
      </w:r>
      <w:r w:rsidR="0092528D">
        <w:t>upplier</w:t>
      </w:r>
      <w:r>
        <w:t>’</w:t>
      </w:r>
      <w:r w:rsidR="0092528D">
        <w:t xml:space="preserve">s </w:t>
      </w:r>
      <w:r w:rsidR="00C77673">
        <w:t>Q</w:t>
      </w:r>
      <w:r w:rsidR="0092528D">
        <w:t xml:space="preserve">uality </w:t>
      </w:r>
      <w:r w:rsidR="00C77673">
        <w:t>S</w:t>
      </w:r>
      <w:r w:rsidR="0092528D">
        <w:t>ystem to the degree necessary to ensure conformance to requirements, and to detect any changes which could affect the quality of the product.</w:t>
      </w:r>
    </w:p>
    <w:p w:rsidR="0092528D" w:rsidRDefault="0092528D" w:rsidP="00A6047F">
      <w:pPr>
        <w:ind w:left="576" w:hanging="576"/>
      </w:pPr>
    </w:p>
    <w:p w:rsidR="0092528D" w:rsidRDefault="0088057D" w:rsidP="00A6047F">
      <w:pPr>
        <w:ind w:left="576" w:hanging="576"/>
      </w:pPr>
      <w:r>
        <w:t>1.2</w:t>
      </w:r>
      <w:r>
        <w:tab/>
      </w:r>
      <w:r w:rsidR="0092528D">
        <w:t xml:space="preserve">While the primary survey tool is the self-assessment questionnaire, additional surveys and on-site audits may be scheduled for all suppliers if the quality history or changes to the </w:t>
      </w:r>
      <w:r>
        <w:t>S</w:t>
      </w:r>
      <w:r w:rsidR="0092528D">
        <w:t>upplier</w:t>
      </w:r>
      <w:r>
        <w:t>’s</w:t>
      </w:r>
      <w:r w:rsidR="0092528D">
        <w:t xml:space="preserve"> quality system warrants.</w:t>
      </w:r>
    </w:p>
    <w:p w:rsidR="0092528D" w:rsidRDefault="0092528D" w:rsidP="00A6047F">
      <w:pPr>
        <w:ind w:left="576" w:hanging="576"/>
      </w:pPr>
    </w:p>
    <w:p w:rsidR="0092528D" w:rsidRDefault="0088057D" w:rsidP="00A6047F">
      <w:pPr>
        <w:ind w:left="576" w:hanging="576"/>
      </w:pPr>
      <w:r>
        <w:t>1.3</w:t>
      </w:r>
      <w:r>
        <w:tab/>
        <w:t>Texas Almet</w:t>
      </w:r>
      <w:r w:rsidR="0092528D">
        <w:t xml:space="preserve"> reserves the right to conduct source inspection and</w:t>
      </w:r>
      <w:r w:rsidR="00DA73A4">
        <w:t xml:space="preserve"> </w:t>
      </w:r>
      <w:r w:rsidR="0092528D">
        <w:t>the right to witness manufacturing operations, inspections and tests</w:t>
      </w:r>
      <w:r w:rsidR="00DA73A4">
        <w:t xml:space="preserve"> </w:t>
      </w:r>
      <w:r w:rsidR="0092528D">
        <w:t>as necessary to verify conformance of the product or services. The</w:t>
      </w:r>
      <w:r w:rsidR="00DA73A4">
        <w:t xml:space="preserve"> </w:t>
      </w:r>
      <w:r w:rsidR="0092528D">
        <w:t>Supplier will provide reasonable facilities, equipment, records, and</w:t>
      </w:r>
      <w:r w:rsidR="00DA73A4">
        <w:t xml:space="preserve"> </w:t>
      </w:r>
      <w:r w:rsidR="0092528D">
        <w:t>assistance as required to satisfy this requirement.</w:t>
      </w:r>
    </w:p>
    <w:p w:rsidR="00DA73A4" w:rsidRDefault="00DA73A4" w:rsidP="00A6047F">
      <w:pPr>
        <w:ind w:left="576" w:hanging="576"/>
      </w:pPr>
    </w:p>
    <w:p w:rsidR="0092528D" w:rsidRDefault="0088057D" w:rsidP="00A6047F">
      <w:pPr>
        <w:ind w:left="576" w:hanging="576"/>
      </w:pPr>
      <w:r>
        <w:t>1.4</w:t>
      </w:r>
      <w:r>
        <w:tab/>
        <w:t>Texas Almet</w:t>
      </w:r>
      <w:r w:rsidR="0092528D">
        <w:t xml:space="preserve"> will assign a quality rating to each Supplier</w:t>
      </w:r>
      <w:r w:rsidR="00C22325">
        <w:t xml:space="preserve"> </w:t>
      </w:r>
      <w:r w:rsidR="0092528D">
        <w:t>based on delivered quality and conformance to this</w:t>
      </w:r>
      <w:r w:rsidR="00DA73A4">
        <w:t xml:space="preserve"> </w:t>
      </w:r>
      <w:r w:rsidR="0092528D">
        <w:t>procedure.</w:t>
      </w:r>
    </w:p>
    <w:p w:rsidR="00DA73A4" w:rsidRDefault="00DA73A4" w:rsidP="0092528D"/>
    <w:p w:rsidR="0092528D" w:rsidRDefault="0088057D" w:rsidP="0088057D">
      <w:pPr>
        <w:pStyle w:val="Heading3"/>
      </w:pPr>
      <w:r>
        <w:t>2</w:t>
      </w:r>
      <w:r>
        <w:tab/>
      </w:r>
      <w:r w:rsidR="0092528D">
        <w:t>General Supplier Requirements and Responsibilities</w:t>
      </w:r>
    </w:p>
    <w:p w:rsidR="00DA73A4" w:rsidRDefault="00DA73A4" w:rsidP="0092528D"/>
    <w:p w:rsidR="0092528D" w:rsidRDefault="0088057D" w:rsidP="00A6047F">
      <w:pPr>
        <w:ind w:left="576" w:hanging="576"/>
      </w:pPr>
      <w:bookmarkStart w:id="1" w:name="_Hlk42073553"/>
      <w:r>
        <w:t>2.1</w:t>
      </w:r>
      <w:r>
        <w:tab/>
      </w:r>
      <w:r w:rsidR="0092528D">
        <w:t xml:space="preserve">The Supplier </w:t>
      </w:r>
      <w:r w:rsidR="00987231">
        <w:t>shall</w:t>
      </w:r>
      <w:r w:rsidR="0092528D">
        <w:t xml:space="preserve"> </w:t>
      </w:r>
      <w:r w:rsidR="00F507D7">
        <w:t>implement and maintain a Quality Management System</w:t>
      </w:r>
      <w:r w:rsidR="0092528D">
        <w:t>.</w:t>
      </w:r>
    </w:p>
    <w:bookmarkEnd w:id="1"/>
    <w:p w:rsidR="00F507D7" w:rsidRDefault="00F507D7" w:rsidP="00A6047F">
      <w:pPr>
        <w:ind w:left="576" w:hanging="576"/>
      </w:pPr>
    </w:p>
    <w:p w:rsidR="00F507D7" w:rsidRDefault="00F507D7" w:rsidP="00F507D7">
      <w:pPr>
        <w:ind w:left="576" w:hanging="576"/>
      </w:pPr>
      <w:r>
        <w:t>2.2</w:t>
      </w:r>
      <w:r>
        <w:tab/>
        <w:t>The Supplier shall use customer-designated or approved external providers, including process sources (e.g., special</w:t>
      </w:r>
      <w:r w:rsidR="0003715E">
        <w:t xml:space="preserve"> </w:t>
      </w:r>
      <w:r>
        <w:t>processes).</w:t>
      </w:r>
    </w:p>
    <w:p w:rsidR="00F507D7" w:rsidRDefault="00F507D7" w:rsidP="00F507D7">
      <w:pPr>
        <w:ind w:left="576" w:hanging="576"/>
      </w:pPr>
    </w:p>
    <w:p w:rsidR="00F507D7" w:rsidRDefault="00F507D7" w:rsidP="00F507D7">
      <w:pPr>
        <w:ind w:left="576" w:hanging="576"/>
      </w:pPr>
      <w:r>
        <w:t>2.3</w:t>
      </w:r>
      <w:r>
        <w:tab/>
        <w:t>The Supplier shall maintain an inspection system which will assure that all material and services submitted to Texas Almet for acceptance meet the requirements of the P.O.  This requirement applies to material and services manufactured or purchased by the Supplier.</w:t>
      </w:r>
    </w:p>
    <w:p w:rsidR="0092528D" w:rsidRDefault="0092528D" w:rsidP="00A6047F">
      <w:pPr>
        <w:ind w:left="576" w:hanging="576"/>
      </w:pPr>
    </w:p>
    <w:p w:rsidR="0092528D" w:rsidRDefault="0088057D" w:rsidP="00A6047F">
      <w:pPr>
        <w:ind w:left="576" w:hanging="576"/>
      </w:pPr>
      <w:r>
        <w:t>2.</w:t>
      </w:r>
      <w:r w:rsidR="00F507D7">
        <w:t>4</w:t>
      </w:r>
      <w:r>
        <w:tab/>
      </w:r>
      <w:r w:rsidR="0092528D">
        <w:t xml:space="preserve">The Supplier </w:t>
      </w:r>
      <w:r w:rsidR="00987231">
        <w:t>shall</w:t>
      </w:r>
      <w:r w:rsidR="0092528D">
        <w:t xml:space="preserve"> perform, or have performed, the inspections</w:t>
      </w:r>
      <w:r w:rsidR="00DA73A4">
        <w:t xml:space="preserve"> </w:t>
      </w:r>
      <w:r w:rsidR="0092528D">
        <w:t>and/or tests required to ensure product conformance to drawing,</w:t>
      </w:r>
      <w:r w:rsidR="00DA73A4">
        <w:t xml:space="preserve"> </w:t>
      </w:r>
      <w:r w:rsidR="0092528D">
        <w:t>specifications, and P.O. requirements.</w:t>
      </w:r>
    </w:p>
    <w:p w:rsidR="00DA73A4" w:rsidRDefault="00DA73A4" w:rsidP="00A6047F">
      <w:pPr>
        <w:ind w:left="576" w:hanging="576"/>
      </w:pPr>
    </w:p>
    <w:p w:rsidR="0092528D" w:rsidRDefault="0088057D" w:rsidP="00A6047F">
      <w:pPr>
        <w:ind w:left="576" w:hanging="576"/>
      </w:pPr>
      <w:r>
        <w:t>2.</w:t>
      </w:r>
      <w:r w:rsidR="00F507D7">
        <w:t>5</w:t>
      </w:r>
      <w:r>
        <w:tab/>
      </w:r>
      <w:r w:rsidR="0092528D">
        <w:t>The Supplier</w:t>
      </w:r>
      <w:r w:rsidR="00C77673">
        <w:t xml:space="preserve"> shall maintain a </w:t>
      </w:r>
      <w:r w:rsidR="0092528D">
        <w:t>documented</w:t>
      </w:r>
      <w:r w:rsidR="00C77673">
        <w:t xml:space="preserve"> inspection system </w:t>
      </w:r>
      <w:r w:rsidR="0092528D">
        <w:t xml:space="preserve">available for review by </w:t>
      </w:r>
      <w:r>
        <w:t>Texas Almet</w:t>
      </w:r>
      <w:r w:rsidR="0092528D">
        <w:t xml:space="preserve"> prior to the initiation of</w:t>
      </w:r>
      <w:r w:rsidR="00DA73A4">
        <w:t xml:space="preserve"> </w:t>
      </w:r>
      <w:r w:rsidR="0092528D">
        <w:t>production and during the life of the P.O.</w:t>
      </w:r>
    </w:p>
    <w:p w:rsidR="00DA73A4" w:rsidRDefault="00DA73A4" w:rsidP="00A6047F">
      <w:pPr>
        <w:ind w:left="576" w:hanging="576"/>
      </w:pPr>
    </w:p>
    <w:p w:rsidR="0092528D" w:rsidRDefault="0088057D" w:rsidP="00A6047F">
      <w:pPr>
        <w:ind w:left="576" w:hanging="576"/>
      </w:pPr>
      <w:r>
        <w:lastRenderedPageBreak/>
        <w:t>2.</w:t>
      </w:r>
      <w:r w:rsidR="00F507D7">
        <w:t>6</w:t>
      </w:r>
      <w:r>
        <w:tab/>
      </w:r>
      <w:r w:rsidR="0092528D">
        <w:t xml:space="preserve">The Supplier </w:t>
      </w:r>
      <w:r w:rsidR="00987231">
        <w:t>shall</w:t>
      </w:r>
      <w:r w:rsidR="0092528D">
        <w:t xml:space="preserve"> notify </w:t>
      </w:r>
      <w:r>
        <w:t>Texas Almet</w:t>
      </w:r>
      <w:r w:rsidR="0092528D">
        <w:t>, in writing, of any change to</w:t>
      </w:r>
      <w:r w:rsidR="00DA73A4">
        <w:t xml:space="preserve"> </w:t>
      </w:r>
      <w:r w:rsidR="0092528D">
        <w:t xml:space="preserve">the Supplier's inspection system. The inspection system </w:t>
      </w:r>
      <w:r w:rsidR="00987231">
        <w:t>shall</w:t>
      </w:r>
      <w:r w:rsidR="0092528D">
        <w:t xml:space="preserve"> be</w:t>
      </w:r>
      <w:r w:rsidR="00DA73A4">
        <w:t xml:space="preserve"> </w:t>
      </w:r>
      <w:r w:rsidR="0092528D">
        <w:t>subject to disapproval if changes thereto could result in</w:t>
      </w:r>
      <w:r w:rsidR="00DA73A4">
        <w:t xml:space="preserve"> </w:t>
      </w:r>
      <w:r w:rsidR="0092528D">
        <w:t>nonconforming product.</w:t>
      </w:r>
    </w:p>
    <w:p w:rsidR="00DA73A4" w:rsidRDefault="00DA73A4" w:rsidP="00A6047F">
      <w:pPr>
        <w:ind w:left="576" w:hanging="576"/>
      </w:pPr>
    </w:p>
    <w:p w:rsidR="0092528D" w:rsidRDefault="0088057D" w:rsidP="00A6047F">
      <w:pPr>
        <w:ind w:left="576" w:hanging="576"/>
      </w:pPr>
      <w:r>
        <w:t>2.</w:t>
      </w:r>
      <w:r w:rsidR="00F507D7">
        <w:t>7</w:t>
      </w:r>
      <w:r>
        <w:tab/>
      </w:r>
      <w:r w:rsidR="0092528D">
        <w:t xml:space="preserve">The Supplier </w:t>
      </w:r>
      <w:r w:rsidR="00987231">
        <w:t>shall</w:t>
      </w:r>
      <w:r w:rsidR="0092528D">
        <w:t xml:space="preserve"> grant right of access by </w:t>
      </w:r>
      <w:r>
        <w:t>Texas Almet</w:t>
      </w:r>
      <w:r w:rsidR="0092528D">
        <w:t>, their</w:t>
      </w:r>
      <w:r w:rsidR="00DA73A4">
        <w:t xml:space="preserve"> </w:t>
      </w:r>
      <w:r w:rsidR="0092528D">
        <w:t>customer, and authorities to all facilities involved in the order and</w:t>
      </w:r>
      <w:r w:rsidR="00DA73A4">
        <w:t xml:space="preserve"> </w:t>
      </w:r>
      <w:r w:rsidR="0092528D">
        <w:t>to all applicable records.</w:t>
      </w:r>
    </w:p>
    <w:p w:rsidR="009274F1" w:rsidRDefault="009274F1" w:rsidP="00A6047F">
      <w:pPr>
        <w:ind w:left="576" w:hanging="576"/>
      </w:pPr>
    </w:p>
    <w:p w:rsidR="009274F1" w:rsidRDefault="009274F1" w:rsidP="00A6047F">
      <w:pPr>
        <w:ind w:left="576" w:hanging="576"/>
      </w:pPr>
      <w:r>
        <w:t>2.</w:t>
      </w:r>
      <w:r w:rsidR="00F507D7">
        <w:t>8</w:t>
      </w:r>
      <w:r>
        <w:tab/>
        <w:t>The Supplier shall notify Texas Almet of changes i</w:t>
      </w:r>
      <w:r w:rsidR="00E17B25">
        <w:t xml:space="preserve">n process or product definition, changes of suppliers, changes of manufacturing facility location, </w:t>
      </w:r>
      <w:r>
        <w:t>and, where required by contract or purchase order, obtain Texas Almet approval.</w:t>
      </w:r>
    </w:p>
    <w:p w:rsidR="00E17B25" w:rsidRDefault="00E17B25" w:rsidP="00A6047F">
      <w:pPr>
        <w:ind w:left="576" w:hanging="576"/>
      </w:pPr>
    </w:p>
    <w:p w:rsidR="001B1DE0" w:rsidRDefault="001B1DE0" w:rsidP="00A6047F">
      <w:pPr>
        <w:ind w:left="576" w:hanging="576"/>
      </w:pPr>
      <w:r>
        <w:t>2.</w:t>
      </w:r>
      <w:r w:rsidR="00F507D7">
        <w:t>9</w:t>
      </w:r>
      <w:r>
        <w:tab/>
        <w:t>The Supplier shall provide, where applicable, objective evidence of compliance to Texas Almet purchase order requirements.  Acceptable forms of objective evidence are Certificates of Conformance, material certifications, test reports, certificates of origin, etc.</w:t>
      </w:r>
    </w:p>
    <w:p w:rsidR="008124C5" w:rsidRDefault="008124C5" w:rsidP="00A6047F">
      <w:pPr>
        <w:ind w:left="576" w:hanging="576"/>
      </w:pPr>
    </w:p>
    <w:p w:rsidR="008124C5" w:rsidRDefault="008124C5" w:rsidP="00A6047F">
      <w:pPr>
        <w:ind w:left="576" w:hanging="576"/>
      </w:pPr>
      <w:r>
        <w:t>2.</w:t>
      </w:r>
      <w:r w:rsidR="00F507D7">
        <w:t>10</w:t>
      </w:r>
      <w:r>
        <w:tab/>
        <w:t>The supplier shall be aware of the importance of ethical behavior and their contribution to product conformity and safety.</w:t>
      </w:r>
    </w:p>
    <w:p w:rsidR="00821E6C" w:rsidRDefault="00821E6C" w:rsidP="00A6047F">
      <w:pPr>
        <w:ind w:left="576" w:hanging="576"/>
      </w:pPr>
    </w:p>
    <w:p w:rsidR="00821E6C" w:rsidRPr="003A5943" w:rsidRDefault="00821E6C" w:rsidP="00821E6C">
      <w:pPr>
        <w:pStyle w:val="BodyText"/>
        <w:widowControl w:val="0"/>
        <w:tabs>
          <w:tab w:val="left" w:pos="940"/>
        </w:tabs>
        <w:spacing w:after="0"/>
        <w:ind w:left="576" w:hanging="576"/>
      </w:pPr>
      <w:r w:rsidRPr="003A5943">
        <w:t>2.11</w:t>
      </w:r>
      <w:r w:rsidRPr="003A5943">
        <w:tab/>
        <w:t xml:space="preserve">The supplier shall notify </w:t>
      </w:r>
      <w:r w:rsidR="00FB3E03" w:rsidRPr="003A5943">
        <w:t>Texas Almet</w:t>
      </w:r>
      <w:r w:rsidRPr="003A5943">
        <w:t xml:space="preserve"> of changes to 3</w:t>
      </w:r>
      <w:r w:rsidRPr="003A5943">
        <w:rPr>
          <w:vertAlign w:val="superscript"/>
        </w:rPr>
        <w:t>rd</w:t>
      </w:r>
      <w:r w:rsidRPr="003A5943">
        <w:t xml:space="preserve"> party certifications.</w:t>
      </w:r>
    </w:p>
    <w:p w:rsidR="00821E6C" w:rsidRDefault="00821E6C" w:rsidP="00A6047F">
      <w:pPr>
        <w:ind w:left="576" w:hanging="576"/>
      </w:pPr>
    </w:p>
    <w:p w:rsidR="00DA73A4" w:rsidRDefault="00DA73A4" w:rsidP="0092528D"/>
    <w:p w:rsidR="0088057D" w:rsidRDefault="0092528D" w:rsidP="009E627C">
      <w:pPr>
        <w:pStyle w:val="Heading3"/>
      </w:pPr>
      <w:r>
        <w:t>3</w:t>
      </w:r>
      <w:r w:rsidR="009E627C">
        <w:tab/>
      </w:r>
      <w:r>
        <w:t>Inspection and Testing Documentation</w:t>
      </w:r>
    </w:p>
    <w:p w:rsidR="0088057D" w:rsidRPr="009E627C" w:rsidRDefault="0088057D" w:rsidP="009E627C">
      <w:pPr>
        <w:rPr>
          <w:b/>
        </w:rPr>
      </w:pPr>
    </w:p>
    <w:p w:rsidR="0092528D" w:rsidRDefault="0088057D" w:rsidP="00A6047F">
      <w:pPr>
        <w:ind w:left="576" w:hanging="576"/>
      </w:pPr>
      <w:r>
        <w:t>3.1</w:t>
      </w:r>
      <w:r>
        <w:tab/>
      </w:r>
      <w:r w:rsidR="00663B6E">
        <w:t xml:space="preserve">The </w:t>
      </w:r>
      <w:r w:rsidR="00C77673">
        <w:t xml:space="preserve">Supplier shall maintain clear, complete and current instructions for </w:t>
      </w:r>
      <w:r w:rsidR="0092528D">
        <w:t>Inspection and testing. The instructions</w:t>
      </w:r>
      <w:r w:rsidR="00DA73A4">
        <w:t xml:space="preserve"> </w:t>
      </w:r>
      <w:r w:rsidR="0092528D">
        <w:t>will assure inspection and test of material, work in process, and completed</w:t>
      </w:r>
      <w:r w:rsidR="00DA73A4">
        <w:t xml:space="preserve"> </w:t>
      </w:r>
      <w:r w:rsidR="0092528D">
        <w:t xml:space="preserve">articles as required by specification and the P.O. </w:t>
      </w:r>
      <w:r w:rsidR="00C77673">
        <w:t>I</w:t>
      </w:r>
      <w:r w:rsidR="007506C7">
        <w:t>n</w:t>
      </w:r>
      <w:r w:rsidR="00C77673">
        <w:t xml:space="preserve">structions shall include </w:t>
      </w:r>
      <w:r w:rsidR="0092528D">
        <w:t>criteria for</w:t>
      </w:r>
      <w:r w:rsidR="00DA73A4">
        <w:t xml:space="preserve"> </w:t>
      </w:r>
      <w:r w:rsidR="0092528D">
        <w:t>acceptance and rejection.</w:t>
      </w:r>
    </w:p>
    <w:p w:rsidR="00DA73A4" w:rsidRDefault="00DA73A4" w:rsidP="0092528D"/>
    <w:p w:rsidR="0088057D" w:rsidRDefault="0092528D" w:rsidP="009E627C">
      <w:pPr>
        <w:pStyle w:val="Heading3"/>
      </w:pPr>
      <w:r>
        <w:t>4</w:t>
      </w:r>
      <w:r w:rsidR="0088057D">
        <w:tab/>
      </w:r>
      <w:r>
        <w:t>Records</w:t>
      </w:r>
    </w:p>
    <w:p w:rsidR="0088057D" w:rsidRDefault="0088057D" w:rsidP="0092528D">
      <w:pPr>
        <w:rPr>
          <w:b/>
          <w:bCs/>
        </w:rPr>
      </w:pPr>
    </w:p>
    <w:p w:rsidR="0092528D" w:rsidRDefault="0088057D" w:rsidP="00AA69E9">
      <w:pPr>
        <w:ind w:left="576" w:hanging="576"/>
      </w:pPr>
      <w:r w:rsidRPr="009F092A">
        <w:rPr>
          <w:bCs/>
        </w:rPr>
        <w:t>4.1</w:t>
      </w:r>
      <w:r w:rsidRPr="009F092A">
        <w:rPr>
          <w:bCs/>
        </w:rPr>
        <w:tab/>
      </w:r>
      <w:r w:rsidR="0092528D">
        <w:t xml:space="preserve">The Supplier </w:t>
      </w:r>
      <w:r w:rsidR="00987231">
        <w:t>shall</w:t>
      </w:r>
      <w:r w:rsidR="0092528D">
        <w:t xml:space="preserve"> maintain adequate records of all inspections</w:t>
      </w:r>
      <w:r w:rsidR="00DA73A4">
        <w:t xml:space="preserve"> </w:t>
      </w:r>
      <w:r w:rsidR="0092528D">
        <w:t>and tests. The records will indicate the nature and number of observations</w:t>
      </w:r>
      <w:r w:rsidR="00DA73A4">
        <w:t xml:space="preserve"> </w:t>
      </w:r>
      <w:r w:rsidR="0092528D">
        <w:t>made, the number and type of defects found, the quantities accepted and/or</w:t>
      </w:r>
      <w:r w:rsidR="00DA73A4">
        <w:t xml:space="preserve"> </w:t>
      </w:r>
      <w:r w:rsidR="0092528D">
        <w:t>rejected, and the nature of corrective action taken as appropriate.</w:t>
      </w:r>
    </w:p>
    <w:p w:rsidR="00E76F63" w:rsidRDefault="00E76F63" w:rsidP="00AA69E9">
      <w:pPr>
        <w:ind w:left="576" w:hanging="576"/>
      </w:pPr>
    </w:p>
    <w:p w:rsidR="00E76F63" w:rsidRDefault="00E76F63" w:rsidP="00AA69E9">
      <w:pPr>
        <w:ind w:left="576" w:hanging="576"/>
      </w:pPr>
      <w:r>
        <w:t xml:space="preserve">4.2  </w:t>
      </w:r>
      <w:r w:rsidR="00987231">
        <w:tab/>
      </w:r>
      <w:r>
        <w:t xml:space="preserve">The Supplier shall maintain records for a minimum of </w:t>
      </w:r>
      <w:r w:rsidR="004230AA">
        <w:t>25</w:t>
      </w:r>
      <w:r>
        <w:t xml:space="preserve"> years unless otherwise specified in the purchase order.</w:t>
      </w:r>
    </w:p>
    <w:p w:rsidR="00E76F63" w:rsidRDefault="00E76F63" w:rsidP="0092528D"/>
    <w:p w:rsidR="00DA73A4" w:rsidRDefault="00DA73A4" w:rsidP="0092528D"/>
    <w:p w:rsidR="0092528D" w:rsidRDefault="0092528D" w:rsidP="009E627C">
      <w:pPr>
        <w:pStyle w:val="Heading3"/>
      </w:pPr>
      <w:r>
        <w:t>5</w:t>
      </w:r>
      <w:r w:rsidR="0088057D">
        <w:tab/>
      </w:r>
      <w:r>
        <w:t>Corrective Action</w:t>
      </w:r>
    </w:p>
    <w:p w:rsidR="0088057D" w:rsidRDefault="0088057D" w:rsidP="0092528D"/>
    <w:p w:rsidR="0092528D" w:rsidRDefault="0092528D" w:rsidP="00987231">
      <w:pPr>
        <w:ind w:left="576" w:hanging="576"/>
      </w:pPr>
      <w:r>
        <w:lastRenderedPageBreak/>
        <w:t xml:space="preserve">5.1 </w:t>
      </w:r>
      <w:r w:rsidR="00987231">
        <w:tab/>
      </w:r>
      <w:r>
        <w:t xml:space="preserve">The Supplier </w:t>
      </w:r>
      <w:r w:rsidR="00987231">
        <w:t xml:space="preserve">shall </w:t>
      </w:r>
      <w:r>
        <w:t>take prompt action to correct assignable</w:t>
      </w:r>
      <w:r w:rsidR="00DA73A4">
        <w:t xml:space="preserve"> </w:t>
      </w:r>
      <w:r>
        <w:t>conditions, which have resulted or could result in the submission</w:t>
      </w:r>
      <w:r w:rsidR="00DA73A4">
        <w:t xml:space="preserve"> </w:t>
      </w:r>
      <w:r>
        <w:t xml:space="preserve">of nonconforming material or services to </w:t>
      </w:r>
      <w:r w:rsidR="00663B6E">
        <w:t>Texas Almet</w:t>
      </w:r>
      <w:r>
        <w:t>.</w:t>
      </w:r>
    </w:p>
    <w:p w:rsidR="00DA73A4" w:rsidRDefault="00DA73A4" w:rsidP="00987231">
      <w:pPr>
        <w:ind w:left="576" w:hanging="576"/>
      </w:pPr>
    </w:p>
    <w:p w:rsidR="0092528D" w:rsidRDefault="0092528D" w:rsidP="00987231">
      <w:pPr>
        <w:ind w:left="576" w:hanging="576"/>
      </w:pPr>
      <w:r>
        <w:t xml:space="preserve">5.2 </w:t>
      </w:r>
      <w:r w:rsidR="00987231">
        <w:tab/>
      </w:r>
      <w:r>
        <w:t xml:space="preserve">The Supplier </w:t>
      </w:r>
      <w:r w:rsidR="00987231">
        <w:t>shall</w:t>
      </w:r>
      <w:r>
        <w:t xml:space="preserve"> respond, in the time frame allotted, to any</w:t>
      </w:r>
      <w:r w:rsidR="00DA73A4">
        <w:t xml:space="preserve"> </w:t>
      </w:r>
      <w:r>
        <w:t xml:space="preserve">Supplier Corrective Action Request from </w:t>
      </w:r>
      <w:r w:rsidR="0088057D">
        <w:t>Texas Almet</w:t>
      </w:r>
      <w:r>
        <w:t>. If the</w:t>
      </w:r>
      <w:r w:rsidR="00DA73A4">
        <w:t xml:space="preserve"> </w:t>
      </w:r>
      <w:r>
        <w:t>allotted time is not adequate, the Supplier may request an</w:t>
      </w:r>
      <w:r w:rsidR="00DA73A4">
        <w:t xml:space="preserve"> </w:t>
      </w:r>
      <w:r>
        <w:t>extension, in writing, prior to the expiration of the assigned due</w:t>
      </w:r>
      <w:r w:rsidR="00663B6E">
        <w:t xml:space="preserve"> </w:t>
      </w:r>
      <w:r>
        <w:t>date.</w:t>
      </w:r>
    </w:p>
    <w:p w:rsidR="00DA73A4" w:rsidRDefault="00DA73A4" w:rsidP="0092528D"/>
    <w:p w:rsidR="0088057D" w:rsidRDefault="0092528D" w:rsidP="0088057D">
      <w:pPr>
        <w:pStyle w:val="Heading3"/>
      </w:pPr>
      <w:r>
        <w:t>6</w:t>
      </w:r>
      <w:r w:rsidR="0088057D">
        <w:tab/>
      </w:r>
      <w:r>
        <w:t>Drawings and Changes</w:t>
      </w:r>
    </w:p>
    <w:p w:rsidR="0088057D" w:rsidRDefault="0088057D" w:rsidP="0092528D">
      <w:pPr>
        <w:rPr>
          <w:b/>
          <w:bCs/>
        </w:rPr>
      </w:pPr>
    </w:p>
    <w:p w:rsidR="0092528D" w:rsidRPr="0088057D" w:rsidRDefault="0088057D" w:rsidP="00AA69E9">
      <w:pPr>
        <w:ind w:left="576" w:hanging="576"/>
      </w:pPr>
      <w:r w:rsidRPr="0088057D">
        <w:rPr>
          <w:bCs/>
        </w:rPr>
        <w:t>6.1</w:t>
      </w:r>
      <w:r w:rsidRPr="0088057D">
        <w:rPr>
          <w:bCs/>
        </w:rPr>
        <w:tab/>
      </w:r>
      <w:r w:rsidR="0092528D" w:rsidRPr="0088057D">
        <w:t xml:space="preserve">The Supplier's </w:t>
      </w:r>
      <w:r w:rsidR="00663B6E">
        <w:t xml:space="preserve">Quality System </w:t>
      </w:r>
      <w:r w:rsidR="0092528D" w:rsidRPr="0088057D">
        <w:t>will provide controls</w:t>
      </w:r>
      <w:r w:rsidR="00DA73A4" w:rsidRPr="0088057D">
        <w:t xml:space="preserve"> </w:t>
      </w:r>
      <w:r w:rsidR="0092528D" w:rsidRPr="0088057D">
        <w:t>which assure that the latest applicable drawings, specifications, and</w:t>
      </w:r>
      <w:r w:rsidR="00DA73A4" w:rsidRPr="0088057D">
        <w:t xml:space="preserve"> </w:t>
      </w:r>
      <w:r w:rsidR="0092528D" w:rsidRPr="0088057D">
        <w:t>instructions required by the P.O.; as well as</w:t>
      </w:r>
      <w:r w:rsidR="00663B6E">
        <w:t xml:space="preserve"> </w:t>
      </w:r>
      <w:r w:rsidR="0092528D" w:rsidRPr="0088057D">
        <w:t>authorized changes thereto,</w:t>
      </w:r>
      <w:r w:rsidR="00DA73A4" w:rsidRPr="0088057D">
        <w:t xml:space="preserve"> </w:t>
      </w:r>
      <w:r w:rsidR="0092528D" w:rsidRPr="0088057D">
        <w:t>are used for manufacture, inspection, and testing.</w:t>
      </w:r>
    </w:p>
    <w:p w:rsidR="00DA73A4" w:rsidRDefault="00DA73A4" w:rsidP="0092528D"/>
    <w:p w:rsidR="0092528D" w:rsidRDefault="0092528D" w:rsidP="0088057D">
      <w:pPr>
        <w:pStyle w:val="Heading3"/>
      </w:pPr>
      <w:r>
        <w:t>7</w:t>
      </w:r>
      <w:r w:rsidR="0088057D">
        <w:tab/>
      </w:r>
      <w:r>
        <w:t>Measuring and Test Equipment</w:t>
      </w:r>
    </w:p>
    <w:p w:rsidR="0088057D" w:rsidRDefault="0088057D" w:rsidP="0092528D"/>
    <w:p w:rsidR="0092528D" w:rsidRDefault="0092528D" w:rsidP="00987231">
      <w:pPr>
        <w:ind w:left="576" w:hanging="576"/>
      </w:pPr>
      <w:r>
        <w:t xml:space="preserve">7.1 </w:t>
      </w:r>
      <w:r w:rsidR="00987231">
        <w:tab/>
      </w:r>
      <w:r>
        <w:t xml:space="preserve">The Supplier </w:t>
      </w:r>
      <w:r w:rsidR="00987231">
        <w:t>shall</w:t>
      </w:r>
      <w:r>
        <w:t xml:space="preserve"> provide and maintain gages and other measuring</w:t>
      </w:r>
      <w:r w:rsidR="00DA73A4">
        <w:t xml:space="preserve"> </w:t>
      </w:r>
      <w:r>
        <w:t>and test devices necessary to assure all delivered product is</w:t>
      </w:r>
      <w:r w:rsidR="00DA73A4">
        <w:t xml:space="preserve"> </w:t>
      </w:r>
      <w:r>
        <w:t>conforming.</w:t>
      </w:r>
    </w:p>
    <w:p w:rsidR="00DA73A4" w:rsidRDefault="00DA73A4" w:rsidP="00987231">
      <w:pPr>
        <w:ind w:left="576" w:hanging="576"/>
      </w:pPr>
    </w:p>
    <w:p w:rsidR="00384287" w:rsidRDefault="0092528D" w:rsidP="00987231">
      <w:pPr>
        <w:ind w:left="576" w:hanging="576"/>
      </w:pPr>
      <w:r>
        <w:t xml:space="preserve">7.2 </w:t>
      </w:r>
      <w:r w:rsidR="00987231">
        <w:tab/>
      </w:r>
      <w:r w:rsidR="00663B6E">
        <w:t xml:space="preserve">The Supplier shall calibrate </w:t>
      </w:r>
      <w:r>
        <w:t>all inspection, measurement,</w:t>
      </w:r>
      <w:r w:rsidR="00DA73A4">
        <w:t xml:space="preserve"> </w:t>
      </w:r>
      <w:r>
        <w:t>and test devices at established intervals against</w:t>
      </w:r>
      <w:r w:rsidR="00DA73A4">
        <w:t xml:space="preserve"> </w:t>
      </w:r>
      <w:r>
        <w:t xml:space="preserve">certified masters, which are traceable to national standards. </w:t>
      </w:r>
    </w:p>
    <w:p w:rsidR="00384287" w:rsidRDefault="00384287" w:rsidP="00987231">
      <w:pPr>
        <w:ind w:left="576" w:hanging="576"/>
      </w:pPr>
    </w:p>
    <w:p w:rsidR="0092528D" w:rsidRDefault="00384287" w:rsidP="00987231">
      <w:pPr>
        <w:ind w:left="576" w:hanging="576"/>
      </w:pPr>
      <w:r>
        <w:t>7.3</w:t>
      </w:r>
      <w:r>
        <w:tab/>
      </w:r>
      <w:r w:rsidR="0092528D">
        <w:t>The</w:t>
      </w:r>
      <w:r w:rsidR="00DA73A4">
        <w:t xml:space="preserve"> </w:t>
      </w:r>
      <w:r w:rsidR="00663B6E">
        <w:t xml:space="preserve">Supplier’s </w:t>
      </w:r>
      <w:r w:rsidR="0092528D">
        <w:t xml:space="preserve">calibration system will be in accordance with </w:t>
      </w:r>
      <w:r w:rsidR="0092528D" w:rsidRPr="00663B6E">
        <w:rPr>
          <w:bCs/>
        </w:rPr>
        <w:t>ISO 10012-1</w:t>
      </w:r>
      <w:r w:rsidR="0092528D">
        <w:rPr>
          <w:b/>
          <w:bCs/>
        </w:rPr>
        <w:t xml:space="preserve"> </w:t>
      </w:r>
      <w:r w:rsidR="0092528D">
        <w:t>or</w:t>
      </w:r>
      <w:r w:rsidR="00DA73A4">
        <w:t xml:space="preserve"> </w:t>
      </w:r>
      <w:r w:rsidR="0092528D">
        <w:t>equivalent.</w:t>
      </w:r>
    </w:p>
    <w:p w:rsidR="00DA73A4" w:rsidRDefault="00DA73A4" w:rsidP="00987231">
      <w:pPr>
        <w:ind w:left="576" w:hanging="576"/>
      </w:pPr>
    </w:p>
    <w:p w:rsidR="0092528D" w:rsidRDefault="0092528D" w:rsidP="00987231">
      <w:pPr>
        <w:ind w:left="576" w:hanging="576"/>
      </w:pPr>
      <w:r>
        <w:t>7.</w:t>
      </w:r>
      <w:r w:rsidR="00384287">
        <w:t>4</w:t>
      </w:r>
      <w:r w:rsidR="0088057D">
        <w:tab/>
      </w:r>
      <w:r>
        <w:t>The requirements of Paragraph 7.2 apply to any</w:t>
      </w:r>
      <w:r w:rsidR="00DA73A4">
        <w:t xml:space="preserve"> </w:t>
      </w:r>
      <w:r>
        <w:t>production tooling, such as jigs, fixtures, templates, and</w:t>
      </w:r>
      <w:r w:rsidR="00DA73A4">
        <w:t xml:space="preserve"> </w:t>
      </w:r>
      <w:r>
        <w:t>patterns which are used as a media for product</w:t>
      </w:r>
      <w:r w:rsidR="00DA73A4">
        <w:t xml:space="preserve"> </w:t>
      </w:r>
      <w:r>
        <w:t>acceptance.</w:t>
      </w:r>
    </w:p>
    <w:p w:rsidR="00DA73A4" w:rsidRDefault="00DA73A4" w:rsidP="0092528D"/>
    <w:p w:rsidR="0088057D" w:rsidRDefault="0092528D" w:rsidP="009E627C">
      <w:pPr>
        <w:pStyle w:val="Heading3"/>
      </w:pPr>
      <w:r>
        <w:t>8</w:t>
      </w:r>
      <w:r w:rsidR="0088057D">
        <w:tab/>
      </w:r>
      <w:r>
        <w:t>Special Process</w:t>
      </w:r>
    </w:p>
    <w:p w:rsidR="0088057D" w:rsidRDefault="0088057D" w:rsidP="0092528D">
      <w:pPr>
        <w:rPr>
          <w:b/>
          <w:bCs/>
        </w:rPr>
      </w:pPr>
    </w:p>
    <w:p w:rsidR="0092528D" w:rsidRPr="0088057D" w:rsidRDefault="0088057D" w:rsidP="00AA69E9">
      <w:pPr>
        <w:ind w:left="576" w:hanging="576"/>
      </w:pPr>
      <w:r w:rsidRPr="0088057D">
        <w:rPr>
          <w:bCs/>
        </w:rPr>
        <w:t>8.1</w:t>
      </w:r>
      <w:r w:rsidRPr="0088057D">
        <w:rPr>
          <w:bCs/>
        </w:rPr>
        <w:tab/>
      </w:r>
      <w:r w:rsidR="00663B6E">
        <w:rPr>
          <w:bCs/>
        </w:rPr>
        <w:t>The Supplier shall establish a</w:t>
      </w:r>
      <w:r w:rsidRPr="0088057D">
        <w:rPr>
          <w:bCs/>
        </w:rPr>
        <w:t>ppropriate controls for special processing</w:t>
      </w:r>
      <w:r>
        <w:rPr>
          <w:bCs/>
        </w:rPr>
        <w:t xml:space="preserve"> (e.g. heat treat, surface enhancement)</w:t>
      </w:r>
      <w:r w:rsidRPr="0088057D">
        <w:rPr>
          <w:bCs/>
        </w:rPr>
        <w:t xml:space="preserve"> </w:t>
      </w:r>
      <w:r w:rsidR="00663B6E">
        <w:rPr>
          <w:bCs/>
        </w:rPr>
        <w:t xml:space="preserve">as </w:t>
      </w:r>
      <w:r w:rsidR="0092528D" w:rsidRPr="0088057D">
        <w:t>an integral part of the inspection system</w:t>
      </w:r>
      <w:r w:rsidR="00DA73A4" w:rsidRPr="0088057D">
        <w:t xml:space="preserve"> </w:t>
      </w:r>
      <w:r w:rsidR="0092528D" w:rsidRPr="0088057D">
        <w:t xml:space="preserve">when such processes are part of the purchase order. </w:t>
      </w:r>
      <w:r>
        <w:t xml:space="preserve"> </w:t>
      </w:r>
      <w:r w:rsidR="00663B6E">
        <w:t>S</w:t>
      </w:r>
      <w:r w:rsidR="0092528D" w:rsidRPr="0088057D">
        <w:t>pecial</w:t>
      </w:r>
      <w:r w:rsidR="00DA73A4" w:rsidRPr="0088057D">
        <w:t xml:space="preserve"> </w:t>
      </w:r>
      <w:r w:rsidR="0092528D" w:rsidRPr="0088057D">
        <w:t xml:space="preserve">process procedures will not be modified without prior approval of </w:t>
      </w:r>
      <w:r>
        <w:t>Texas Almet</w:t>
      </w:r>
      <w:r w:rsidR="0092528D" w:rsidRPr="0088057D">
        <w:t>.</w:t>
      </w:r>
    </w:p>
    <w:p w:rsidR="00DA73A4" w:rsidRDefault="00DA73A4" w:rsidP="0092528D"/>
    <w:p w:rsidR="0088057D" w:rsidRDefault="0092528D" w:rsidP="0088057D">
      <w:pPr>
        <w:pStyle w:val="Heading3"/>
      </w:pPr>
      <w:r>
        <w:t>9</w:t>
      </w:r>
      <w:r w:rsidR="0088057D">
        <w:tab/>
      </w:r>
      <w:r>
        <w:t>Indication of Inspection Status</w:t>
      </w:r>
    </w:p>
    <w:p w:rsidR="0088057D" w:rsidRDefault="0088057D" w:rsidP="0092528D">
      <w:pPr>
        <w:rPr>
          <w:b/>
          <w:bCs/>
        </w:rPr>
      </w:pPr>
    </w:p>
    <w:p w:rsidR="0092528D" w:rsidRDefault="0088057D" w:rsidP="00AA69E9">
      <w:pPr>
        <w:ind w:left="576" w:hanging="576"/>
      </w:pPr>
      <w:r w:rsidRPr="0088057D">
        <w:rPr>
          <w:bCs/>
        </w:rPr>
        <w:t>9.1</w:t>
      </w:r>
      <w:r w:rsidRPr="0088057D">
        <w:rPr>
          <w:bCs/>
        </w:rPr>
        <w:tab/>
      </w:r>
      <w:r w:rsidR="0092528D" w:rsidRPr="0088057D">
        <w:t xml:space="preserve">The Supplier </w:t>
      </w:r>
      <w:r w:rsidR="00987231">
        <w:t>shall</w:t>
      </w:r>
      <w:r w:rsidR="0092528D" w:rsidRPr="0088057D">
        <w:t xml:space="preserve"> maintain a positive</w:t>
      </w:r>
      <w:r w:rsidR="00DA73A4" w:rsidRPr="0088057D">
        <w:t xml:space="preserve"> </w:t>
      </w:r>
      <w:r w:rsidR="0092528D" w:rsidRPr="0088057D">
        <w:t>system for identifying the inspection status</w:t>
      </w:r>
      <w:r w:rsidR="0092528D">
        <w:t xml:space="preserve"> of all products. Identification</w:t>
      </w:r>
      <w:r w:rsidR="00DA73A4">
        <w:t xml:space="preserve"> </w:t>
      </w:r>
      <w:r w:rsidR="0092528D">
        <w:t>may be accomplished by use of stamps, tags, travelers, move tickets, tote</w:t>
      </w:r>
      <w:r w:rsidR="00DA73A4">
        <w:t xml:space="preserve"> </w:t>
      </w:r>
      <w:r w:rsidR="0092528D">
        <w:t>box cards, or other control devices.</w:t>
      </w:r>
    </w:p>
    <w:p w:rsidR="00DA73A4" w:rsidRDefault="00DA73A4" w:rsidP="0092528D"/>
    <w:p w:rsidR="0092528D" w:rsidRDefault="0088057D" w:rsidP="0088057D">
      <w:pPr>
        <w:pStyle w:val="Heading3"/>
      </w:pPr>
      <w:r>
        <w:t>1</w:t>
      </w:r>
      <w:r w:rsidR="0092528D">
        <w:t>0</w:t>
      </w:r>
      <w:r>
        <w:tab/>
        <w:t>Texas Almet</w:t>
      </w:r>
      <w:r w:rsidR="0092528D">
        <w:t xml:space="preserve"> Furnished Material</w:t>
      </w:r>
    </w:p>
    <w:p w:rsidR="0088057D" w:rsidRDefault="0088057D" w:rsidP="0092528D"/>
    <w:p w:rsidR="0092528D" w:rsidRDefault="0092528D" w:rsidP="00AA69E9">
      <w:pPr>
        <w:ind w:left="576" w:hanging="576"/>
      </w:pPr>
      <w:r>
        <w:t>10.1</w:t>
      </w:r>
      <w:r w:rsidR="009E627C">
        <w:tab/>
      </w:r>
      <w:r>
        <w:t xml:space="preserve">When material is furnished by </w:t>
      </w:r>
      <w:r w:rsidR="0088057D">
        <w:t>Texas Almet</w:t>
      </w:r>
      <w:r>
        <w:t xml:space="preserve"> the Supplier's</w:t>
      </w:r>
      <w:r w:rsidR="00DA73A4">
        <w:t xml:space="preserve"> </w:t>
      </w:r>
      <w:r>
        <w:t>procedures will include, as a minimum, the following:</w:t>
      </w:r>
    </w:p>
    <w:p w:rsidR="00AA69E9" w:rsidRDefault="00AA69E9" w:rsidP="00AA69E9">
      <w:pPr>
        <w:ind w:left="576" w:hanging="576"/>
      </w:pPr>
    </w:p>
    <w:p w:rsidR="0092528D" w:rsidRDefault="0092528D" w:rsidP="00AA69E9">
      <w:pPr>
        <w:ind w:left="1152" w:hanging="720"/>
      </w:pPr>
      <w:r>
        <w:t>10.1.1 Examination upon receipt, consistent with practicability,</w:t>
      </w:r>
      <w:r w:rsidR="00AF3B31">
        <w:t xml:space="preserve"> </w:t>
      </w:r>
      <w:r>
        <w:t>to detect damage in transit.</w:t>
      </w:r>
    </w:p>
    <w:p w:rsidR="00AA69E9" w:rsidRDefault="00AA69E9" w:rsidP="00AA69E9">
      <w:pPr>
        <w:ind w:left="1152" w:hanging="720"/>
      </w:pPr>
    </w:p>
    <w:p w:rsidR="0092528D" w:rsidRDefault="0092528D" w:rsidP="00AA69E9">
      <w:pPr>
        <w:ind w:left="1152" w:hanging="720"/>
      </w:pPr>
      <w:r>
        <w:t>10.1.2 Inspection for completeness and proper type.</w:t>
      </w:r>
    </w:p>
    <w:p w:rsidR="00AA69E9" w:rsidRDefault="00AA69E9" w:rsidP="00AA69E9">
      <w:pPr>
        <w:ind w:left="1152" w:hanging="720"/>
      </w:pPr>
    </w:p>
    <w:p w:rsidR="0092528D" w:rsidRDefault="0092528D" w:rsidP="00AA69E9">
      <w:pPr>
        <w:ind w:left="1152" w:hanging="720"/>
      </w:pPr>
      <w:r>
        <w:t>10.1.3 Periodic inspection and precautions to assure adequate</w:t>
      </w:r>
      <w:r w:rsidR="0088057D">
        <w:t xml:space="preserve"> </w:t>
      </w:r>
      <w:r>
        <w:t>storage conditions and to guard against damage from</w:t>
      </w:r>
      <w:r w:rsidR="0088057D">
        <w:t xml:space="preserve"> </w:t>
      </w:r>
      <w:r>
        <w:t>handling and/or deterioration during storage.</w:t>
      </w:r>
    </w:p>
    <w:p w:rsidR="00AA69E9" w:rsidRDefault="00AA69E9" w:rsidP="00AA69E9">
      <w:pPr>
        <w:ind w:left="1152" w:hanging="720"/>
      </w:pPr>
    </w:p>
    <w:p w:rsidR="0092528D" w:rsidRDefault="00DA73A4" w:rsidP="00AA69E9">
      <w:pPr>
        <w:ind w:left="1152" w:hanging="720"/>
      </w:pPr>
      <w:r>
        <w:t>10.1</w:t>
      </w:r>
      <w:r w:rsidR="0092528D">
        <w:t>.4 Identification and protection from improper use and</w:t>
      </w:r>
      <w:r w:rsidR="0088057D">
        <w:t xml:space="preserve"> </w:t>
      </w:r>
      <w:r w:rsidR="0092528D">
        <w:t>disposition.</w:t>
      </w:r>
    </w:p>
    <w:p w:rsidR="00AA69E9" w:rsidRDefault="00AA69E9" w:rsidP="00AA69E9">
      <w:pPr>
        <w:ind w:left="1152" w:hanging="720"/>
      </w:pPr>
    </w:p>
    <w:p w:rsidR="0092528D" w:rsidRDefault="0088057D" w:rsidP="00AA69E9">
      <w:pPr>
        <w:ind w:left="1152" w:hanging="720"/>
      </w:pPr>
      <w:r>
        <w:t>1</w:t>
      </w:r>
      <w:r w:rsidR="0092528D">
        <w:t>0.1.5 Verification of quantity</w:t>
      </w:r>
      <w:r w:rsidR="00AA69E9">
        <w:t>.</w:t>
      </w:r>
    </w:p>
    <w:p w:rsidR="00663B6E" w:rsidRDefault="00663B6E" w:rsidP="00AA69E9">
      <w:pPr>
        <w:ind w:left="576" w:hanging="576"/>
      </w:pPr>
    </w:p>
    <w:p w:rsidR="0092528D" w:rsidRDefault="00A6047F" w:rsidP="00A6047F">
      <w:pPr>
        <w:ind w:left="576" w:hanging="576"/>
      </w:pPr>
      <w:r>
        <w:t>10.2</w:t>
      </w:r>
      <w:r>
        <w:tab/>
      </w:r>
      <w:r w:rsidR="0092528D">
        <w:t xml:space="preserve">The Supplier </w:t>
      </w:r>
      <w:r w:rsidR="00987231">
        <w:t>shall</w:t>
      </w:r>
      <w:r w:rsidR="0092528D">
        <w:t xml:space="preserve"> report to </w:t>
      </w:r>
      <w:r w:rsidR="0088057D">
        <w:t>Texas Almet</w:t>
      </w:r>
      <w:r w:rsidR="0092528D">
        <w:t xml:space="preserve"> any </w:t>
      </w:r>
      <w:r w:rsidR="0088057D">
        <w:t>Texas Almet</w:t>
      </w:r>
      <w:r w:rsidR="0092528D">
        <w:t xml:space="preserve"> furnished</w:t>
      </w:r>
      <w:r w:rsidR="00DA73A4">
        <w:t xml:space="preserve"> </w:t>
      </w:r>
      <w:r w:rsidR="0092528D">
        <w:t>material found damaged or otherwise unsuitable for use. In the</w:t>
      </w:r>
      <w:r w:rsidR="00DA73A4">
        <w:t xml:space="preserve"> </w:t>
      </w:r>
      <w:r w:rsidR="0092528D">
        <w:t>event of damage or malfunctioning during or after receipt, the</w:t>
      </w:r>
      <w:r w:rsidR="00DA73A4">
        <w:t xml:space="preserve"> </w:t>
      </w:r>
      <w:r w:rsidR="0092528D">
        <w:t>Supplier will determine and record probable cause and necessity</w:t>
      </w:r>
      <w:r w:rsidR="00DA73A4">
        <w:t xml:space="preserve"> </w:t>
      </w:r>
      <w:r w:rsidR="0092528D">
        <w:t>for withholding the material from use.</w:t>
      </w:r>
    </w:p>
    <w:p w:rsidR="00DA73A4" w:rsidRDefault="00DA73A4" w:rsidP="0092528D"/>
    <w:p w:rsidR="0092528D" w:rsidRDefault="0092528D" w:rsidP="009E627C">
      <w:pPr>
        <w:pStyle w:val="Heading3"/>
      </w:pPr>
      <w:r>
        <w:t>11</w:t>
      </w:r>
      <w:r w:rsidR="0088057D">
        <w:tab/>
      </w:r>
      <w:r>
        <w:t>Nonconforming Material</w:t>
      </w:r>
    </w:p>
    <w:p w:rsidR="0088057D" w:rsidRDefault="0088057D" w:rsidP="0092528D"/>
    <w:p w:rsidR="0092528D" w:rsidRDefault="0092528D" w:rsidP="00AA69E9">
      <w:pPr>
        <w:ind w:left="576" w:hanging="576"/>
      </w:pPr>
      <w:r>
        <w:t>11.1</w:t>
      </w:r>
      <w:r w:rsidR="0088057D">
        <w:tab/>
      </w:r>
      <w:r>
        <w:t xml:space="preserve">The Supplier </w:t>
      </w:r>
      <w:r w:rsidR="00987231">
        <w:t>shall</w:t>
      </w:r>
      <w:r>
        <w:t xml:space="preserve"> maintain an effective </w:t>
      </w:r>
      <w:r w:rsidR="00695DA8">
        <w:t>s</w:t>
      </w:r>
      <w:r>
        <w:t>ystem for</w:t>
      </w:r>
      <w:r w:rsidR="00DA73A4">
        <w:t xml:space="preserve"> </w:t>
      </w:r>
      <w:r>
        <w:t>controlling nonconforming material.</w:t>
      </w:r>
    </w:p>
    <w:p w:rsidR="00DA73A4" w:rsidRDefault="00DA73A4" w:rsidP="00AA69E9">
      <w:pPr>
        <w:ind w:left="576" w:hanging="576"/>
      </w:pPr>
    </w:p>
    <w:p w:rsidR="0092528D" w:rsidRDefault="0092528D" w:rsidP="00AA69E9">
      <w:pPr>
        <w:ind w:left="576" w:hanging="576"/>
      </w:pPr>
      <w:r>
        <w:t>11.2</w:t>
      </w:r>
      <w:r w:rsidR="0088057D">
        <w:tab/>
      </w:r>
      <w:r w:rsidR="00987231">
        <w:t xml:space="preserve">The </w:t>
      </w:r>
      <w:r w:rsidR="00695DA8">
        <w:t xml:space="preserve">Supplier </w:t>
      </w:r>
      <w:r w:rsidR="00987231">
        <w:t>shall</w:t>
      </w:r>
      <w:r w:rsidR="00695DA8">
        <w:t xml:space="preserve"> not ship n</w:t>
      </w:r>
      <w:r>
        <w:t xml:space="preserve">onconforming material to </w:t>
      </w:r>
      <w:r w:rsidR="0088057D">
        <w:t>Texas Almet</w:t>
      </w:r>
      <w:r w:rsidR="00DA73A4">
        <w:t xml:space="preserve"> </w:t>
      </w:r>
      <w:r>
        <w:t xml:space="preserve">without written authority. The Supplier </w:t>
      </w:r>
      <w:r w:rsidR="00987231">
        <w:t>shall</w:t>
      </w:r>
      <w:r>
        <w:t xml:space="preserve"> submit a complete</w:t>
      </w:r>
      <w:r w:rsidR="00DA73A4">
        <w:t xml:space="preserve"> </w:t>
      </w:r>
      <w:r>
        <w:t>description of the nonconformance, cause of the nonconformance,</w:t>
      </w:r>
      <w:r w:rsidR="00DA73A4">
        <w:t xml:space="preserve"> </w:t>
      </w:r>
      <w:r>
        <w:t>and corrective action that will permanently resolve the cause.</w:t>
      </w:r>
      <w:r w:rsidR="00DA73A4">
        <w:t xml:space="preserve">  </w:t>
      </w:r>
      <w:r>
        <w:t xml:space="preserve">Unless otherwise instructed by </w:t>
      </w:r>
      <w:r w:rsidR="00AF7045">
        <w:t>Texas Almet</w:t>
      </w:r>
      <w:r>
        <w:t xml:space="preserve"> the Supplier </w:t>
      </w:r>
      <w:r w:rsidR="00987231">
        <w:t>shall</w:t>
      </w:r>
      <w:r w:rsidR="00AF7045">
        <w:t xml:space="preserve"> </w:t>
      </w:r>
      <w:r>
        <w:t xml:space="preserve">hold such material until </w:t>
      </w:r>
      <w:r w:rsidR="00695DA8">
        <w:t>Texas Almet</w:t>
      </w:r>
      <w:r>
        <w:t xml:space="preserve"> reviews and dispositions the</w:t>
      </w:r>
      <w:r w:rsidR="00AF7045">
        <w:t xml:space="preserve"> </w:t>
      </w:r>
      <w:r>
        <w:t>request.</w:t>
      </w:r>
    </w:p>
    <w:p w:rsidR="00DA73A4" w:rsidRDefault="00DA73A4" w:rsidP="00AA69E9">
      <w:pPr>
        <w:ind w:left="576" w:hanging="576"/>
      </w:pPr>
    </w:p>
    <w:p w:rsidR="0092528D" w:rsidRDefault="0092528D" w:rsidP="00AA69E9">
      <w:pPr>
        <w:ind w:left="576" w:hanging="576"/>
      </w:pPr>
      <w:r>
        <w:t>11.3</w:t>
      </w:r>
      <w:r w:rsidR="00AF7045">
        <w:tab/>
      </w:r>
      <w:r w:rsidR="00CD0157">
        <w:t>Nonconformities</w:t>
      </w:r>
      <w:r>
        <w:t xml:space="preserve"> which can be reworked by repeating part or all</w:t>
      </w:r>
      <w:r w:rsidR="00DA73A4">
        <w:t xml:space="preserve"> </w:t>
      </w:r>
      <w:r>
        <w:t xml:space="preserve">of the initial process (other than special processes) </w:t>
      </w:r>
      <w:r w:rsidR="00695DA8">
        <w:t>are</w:t>
      </w:r>
      <w:r w:rsidR="00DA73A4">
        <w:t xml:space="preserve"> </w:t>
      </w:r>
      <w:r>
        <w:t xml:space="preserve">considered as rework and can be accomplished without </w:t>
      </w:r>
      <w:r w:rsidR="00AF7045">
        <w:t>Texas Almet</w:t>
      </w:r>
      <w:r w:rsidR="00DA73A4">
        <w:t xml:space="preserve"> </w:t>
      </w:r>
      <w:r>
        <w:t>approval.</w:t>
      </w:r>
    </w:p>
    <w:p w:rsidR="00DA73A4" w:rsidRDefault="00DA73A4" w:rsidP="00AA69E9">
      <w:pPr>
        <w:ind w:left="576" w:hanging="576"/>
      </w:pPr>
    </w:p>
    <w:p w:rsidR="0092528D" w:rsidRDefault="0092528D" w:rsidP="00AA69E9">
      <w:pPr>
        <w:ind w:left="576" w:hanging="576"/>
      </w:pPr>
      <w:r>
        <w:t>11.4</w:t>
      </w:r>
      <w:r w:rsidR="009E627C">
        <w:tab/>
      </w:r>
      <w:r w:rsidR="00CD0157">
        <w:t>Nonconformities</w:t>
      </w:r>
      <w:r>
        <w:t xml:space="preserve"> which are produced </w:t>
      </w:r>
      <w:r w:rsidR="00C021F1">
        <w:t xml:space="preserve">during </w:t>
      </w:r>
      <w:r>
        <w:t>special process</w:t>
      </w:r>
      <w:r w:rsidR="00C021F1">
        <w:t>ing,</w:t>
      </w:r>
      <w:r>
        <w:t xml:space="preserve"> or do</w:t>
      </w:r>
      <w:r w:rsidR="00DA73A4">
        <w:t xml:space="preserve"> </w:t>
      </w:r>
      <w:r>
        <w:t>not meet the requirements of Paragraph 11.3</w:t>
      </w:r>
      <w:r w:rsidR="00C021F1">
        <w:t>, are</w:t>
      </w:r>
      <w:r>
        <w:t xml:space="preserve"> considered</w:t>
      </w:r>
      <w:r w:rsidR="00DA73A4">
        <w:t xml:space="preserve"> </w:t>
      </w:r>
      <w:r>
        <w:t xml:space="preserve">repair items and require </w:t>
      </w:r>
      <w:r w:rsidR="00695DA8">
        <w:t>Texas Almet</w:t>
      </w:r>
      <w:r>
        <w:t xml:space="preserve"> approval prior to</w:t>
      </w:r>
      <w:r w:rsidR="00DA73A4">
        <w:t xml:space="preserve"> </w:t>
      </w:r>
      <w:r>
        <w:t xml:space="preserve">performing the repair. These items will be </w:t>
      </w:r>
      <w:r>
        <w:lastRenderedPageBreak/>
        <w:t>reported in accordance</w:t>
      </w:r>
      <w:r w:rsidR="00DA73A4">
        <w:t xml:space="preserve"> </w:t>
      </w:r>
      <w:r>
        <w:t>with Paragraph 11.2 with the addition of a formal repair</w:t>
      </w:r>
      <w:r w:rsidR="009E627C">
        <w:t xml:space="preserve"> </w:t>
      </w:r>
      <w:r>
        <w:t>procedure.</w:t>
      </w:r>
    </w:p>
    <w:p w:rsidR="00DA73A4" w:rsidRDefault="00DA73A4" w:rsidP="00AA69E9">
      <w:pPr>
        <w:ind w:left="576" w:hanging="576"/>
      </w:pPr>
    </w:p>
    <w:p w:rsidR="0092528D" w:rsidRDefault="00695DA8" w:rsidP="00AA69E9">
      <w:pPr>
        <w:ind w:left="576" w:hanging="576"/>
      </w:pPr>
      <w:r>
        <w:t>11.5</w:t>
      </w:r>
      <w:r>
        <w:tab/>
      </w:r>
      <w:r w:rsidR="0092528D">
        <w:t>If</w:t>
      </w:r>
      <w:r>
        <w:t>,</w:t>
      </w:r>
      <w:r w:rsidR="0092528D">
        <w:t xml:space="preserve"> during gage calibration, rejection analysis, etc., it is determined</w:t>
      </w:r>
      <w:r w:rsidR="00DA73A4">
        <w:t xml:space="preserve"> </w:t>
      </w:r>
      <w:r w:rsidR="0092528D">
        <w:t>that nonconforming material may have inadvertently been shipped</w:t>
      </w:r>
      <w:r w:rsidR="009E627C">
        <w:t xml:space="preserve"> the Supplier shall notify Texas Almet</w:t>
      </w:r>
      <w:r w:rsidR="0092528D">
        <w:t xml:space="preserve"> immediately.</w:t>
      </w:r>
    </w:p>
    <w:p w:rsidR="00DA73A4" w:rsidRDefault="00DA73A4" w:rsidP="0092528D"/>
    <w:p w:rsidR="009E627C" w:rsidRDefault="009E627C" w:rsidP="009E627C">
      <w:pPr>
        <w:pStyle w:val="Heading3"/>
      </w:pPr>
      <w:r>
        <w:t>1</w:t>
      </w:r>
      <w:r w:rsidR="0092528D">
        <w:t>2</w:t>
      </w:r>
      <w:r>
        <w:tab/>
      </w:r>
      <w:r w:rsidR="0092528D">
        <w:t>Sampling Inspection</w:t>
      </w:r>
    </w:p>
    <w:p w:rsidR="009E627C" w:rsidRDefault="009E627C" w:rsidP="0092528D">
      <w:pPr>
        <w:rPr>
          <w:b/>
          <w:bCs/>
        </w:rPr>
      </w:pPr>
    </w:p>
    <w:p w:rsidR="0092528D" w:rsidRDefault="009E627C" w:rsidP="00AA69E9">
      <w:pPr>
        <w:ind w:left="576" w:hanging="576"/>
      </w:pPr>
      <w:r w:rsidRPr="009E627C">
        <w:rPr>
          <w:bCs/>
        </w:rPr>
        <w:t>12.1</w:t>
      </w:r>
      <w:r w:rsidRPr="009E627C">
        <w:rPr>
          <w:bCs/>
        </w:rPr>
        <w:tab/>
      </w:r>
      <w:r w:rsidR="0092528D">
        <w:t>Dimensional or visual sampling may be used</w:t>
      </w:r>
      <w:r w:rsidR="00DA73A4">
        <w:t xml:space="preserve"> </w:t>
      </w:r>
      <w:r w:rsidR="0092528D">
        <w:t xml:space="preserve">where the process capability is acceptable and stable with prior </w:t>
      </w:r>
      <w:r>
        <w:t xml:space="preserve">Texas Almet </w:t>
      </w:r>
      <w:r w:rsidR="0092528D">
        <w:t xml:space="preserve">approval. </w:t>
      </w:r>
      <w:r w:rsidR="00695DA8">
        <w:t>Supplier shall not perform n</w:t>
      </w:r>
      <w:r w:rsidR="0092528D">
        <w:t xml:space="preserve">ondestructive </w:t>
      </w:r>
      <w:r w:rsidR="00695DA8">
        <w:t>t</w:t>
      </w:r>
      <w:r w:rsidR="0092528D">
        <w:t>est sampling without prior</w:t>
      </w:r>
      <w:r w:rsidR="00DA73A4">
        <w:t xml:space="preserve"> </w:t>
      </w:r>
      <w:r>
        <w:t>Texas Almet</w:t>
      </w:r>
      <w:r w:rsidR="0092528D">
        <w:t xml:space="preserve"> approval.</w:t>
      </w:r>
    </w:p>
    <w:p w:rsidR="0092528D" w:rsidRDefault="0092528D" w:rsidP="0092528D"/>
    <w:p w:rsidR="009E627C" w:rsidRDefault="0092528D" w:rsidP="009E627C">
      <w:pPr>
        <w:pStyle w:val="Heading3"/>
      </w:pPr>
      <w:r>
        <w:t>13</w:t>
      </w:r>
      <w:r w:rsidR="009E627C">
        <w:tab/>
      </w:r>
      <w:r>
        <w:t>Subtier Control</w:t>
      </w:r>
    </w:p>
    <w:p w:rsidR="009E627C" w:rsidRDefault="009E627C" w:rsidP="0092528D">
      <w:pPr>
        <w:rPr>
          <w:b/>
          <w:bCs/>
        </w:rPr>
      </w:pPr>
    </w:p>
    <w:p w:rsidR="0088253E" w:rsidRDefault="009E627C" w:rsidP="00AA69E9">
      <w:pPr>
        <w:ind w:left="576" w:hanging="576"/>
      </w:pPr>
      <w:r w:rsidRPr="009E627C">
        <w:rPr>
          <w:bCs/>
        </w:rPr>
        <w:t>13.1</w:t>
      </w:r>
      <w:r w:rsidRPr="009E627C">
        <w:rPr>
          <w:bCs/>
        </w:rPr>
        <w:tab/>
      </w:r>
      <w:r w:rsidR="00987231">
        <w:rPr>
          <w:bCs/>
        </w:rPr>
        <w:t xml:space="preserve">The </w:t>
      </w:r>
      <w:r w:rsidR="00695DA8">
        <w:rPr>
          <w:bCs/>
        </w:rPr>
        <w:t>Supplier shall subject s</w:t>
      </w:r>
      <w:r w:rsidR="0092528D">
        <w:t>ubcontracted or purchased material and services to receiving inspection and any other controls, as required, to</w:t>
      </w:r>
      <w:r w:rsidR="00DA73A4">
        <w:t xml:space="preserve"> </w:t>
      </w:r>
      <w:r w:rsidR="0092528D">
        <w:t xml:space="preserve">ensure compliance to the purchase order and </w:t>
      </w:r>
      <w:r w:rsidR="001B1DE0">
        <w:t xml:space="preserve">all aspects of </w:t>
      </w:r>
      <w:r w:rsidR="0092528D">
        <w:t>this procedure.</w:t>
      </w:r>
    </w:p>
    <w:p w:rsidR="00C6371F" w:rsidRDefault="00C6371F" w:rsidP="0092528D"/>
    <w:p w:rsidR="00C6371F" w:rsidRPr="008066D2" w:rsidRDefault="00C6371F" w:rsidP="00C6371F">
      <w:pPr>
        <w:rPr>
          <w:b/>
        </w:rPr>
      </w:pPr>
      <w:r w:rsidRPr="008066D2">
        <w:rPr>
          <w:b/>
        </w:rPr>
        <w:t>14</w:t>
      </w:r>
      <w:r w:rsidRPr="008066D2">
        <w:rPr>
          <w:b/>
        </w:rPr>
        <w:tab/>
      </w:r>
      <w:r w:rsidR="001B1DE0">
        <w:rPr>
          <w:b/>
        </w:rPr>
        <w:t xml:space="preserve">Prohibition of </w:t>
      </w:r>
      <w:r w:rsidRPr="008066D2">
        <w:rPr>
          <w:b/>
        </w:rPr>
        <w:t>Counterfeit Material</w:t>
      </w:r>
      <w:r>
        <w:rPr>
          <w:b/>
        </w:rPr>
        <w:t>/Components</w:t>
      </w:r>
    </w:p>
    <w:p w:rsidR="00C6371F" w:rsidRDefault="00C6371F" w:rsidP="00C6371F"/>
    <w:p w:rsidR="00C6371F" w:rsidRDefault="00C6371F" w:rsidP="00AA69E9">
      <w:pPr>
        <w:ind w:left="576" w:hanging="576"/>
      </w:pPr>
      <w:r>
        <w:t>14.1</w:t>
      </w:r>
      <w:r>
        <w:tab/>
      </w:r>
      <w:r w:rsidR="001B1DE0">
        <w:t xml:space="preserve">The shipment of counterfeit material/components to Texas Almet in fulfillment of purchase order requirements is prohibited.  </w:t>
      </w:r>
      <w:r>
        <w:t xml:space="preserve">Supplier shall </w:t>
      </w:r>
      <w:r w:rsidR="001B1DE0">
        <w:t>e</w:t>
      </w:r>
      <w:r>
        <w:t>nsure that all material/components supplied to Texas Almet are procured from original material/component manufacturers.  Supplier shall provide o</w:t>
      </w:r>
      <w:r w:rsidR="001B1DE0">
        <w:t>bjective evidence of complia</w:t>
      </w:r>
      <w:r w:rsidR="00987231">
        <w:t xml:space="preserve">nce IAW </w:t>
      </w:r>
      <w:r w:rsidR="001B1DE0">
        <w:t>paragraph 2.7 of this document.</w:t>
      </w:r>
    </w:p>
    <w:sectPr w:rsidR="00C6371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BB" w:rsidRDefault="00E964BB" w:rsidP="003D63B3">
      <w:r>
        <w:separator/>
      </w:r>
    </w:p>
  </w:endnote>
  <w:endnote w:type="continuationSeparator" w:id="0">
    <w:p w:rsidR="00E964BB" w:rsidRDefault="00E964BB" w:rsidP="003D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43" w:rsidRDefault="003A5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3"/>
      <w:gridCol w:w="3300"/>
      <w:gridCol w:w="3097"/>
    </w:tblGrid>
    <w:tr w:rsidR="006819EF" w:rsidRPr="009044B8" w:rsidTr="00EF61B1">
      <w:tc>
        <w:tcPr>
          <w:tcW w:w="3413" w:type="dxa"/>
          <w:tcBorders>
            <w:top w:val="single" w:sz="4" w:space="0" w:color="auto"/>
            <w:left w:val="single" w:sz="4" w:space="0" w:color="auto"/>
            <w:right w:val="single" w:sz="4" w:space="0" w:color="auto"/>
          </w:tcBorders>
        </w:tcPr>
        <w:p w:rsidR="006819EF" w:rsidRPr="009044B8" w:rsidRDefault="006819EF" w:rsidP="008124C5">
          <w:pPr>
            <w:pStyle w:val="Footer"/>
            <w:rPr>
              <w:rFonts w:ascii="Microsoft Sans Serif" w:hAnsi="Microsoft Sans Serif"/>
              <w:sz w:val="20"/>
              <w:szCs w:val="20"/>
            </w:rPr>
          </w:pPr>
          <w:r w:rsidRPr="009044B8">
            <w:rPr>
              <w:rFonts w:ascii="Microsoft Sans Serif" w:hAnsi="Microsoft Sans Serif"/>
              <w:sz w:val="20"/>
              <w:szCs w:val="20"/>
            </w:rPr>
            <w:t>Date of Issue:</w:t>
          </w:r>
          <w:r w:rsidR="00821E6C">
            <w:rPr>
              <w:rFonts w:ascii="Microsoft Sans Serif" w:hAnsi="Microsoft Sans Serif"/>
              <w:sz w:val="20"/>
              <w:szCs w:val="20"/>
            </w:rPr>
            <w:t xml:space="preserve"> 23MAY22</w:t>
          </w:r>
        </w:p>
      </w:tc>
      <w:tc>
        <w:tcPr>
          <w:tcW w:w="3300" w:type="dxa"/>
          <w:tcBorders>
            <w:top w:val="single" w:sz="4" w:space="0" w:color="auto"/>
            <w:left w:val="single" w:sz="4" w:space="0" w:color="auto"/>
            <w:right w:val="single" w:sz="4" w:space="0" w:color="auto"/>
          </w:tcBorders>
        </w:tcPr>
        <w:p w:rsidR="006819EF" w:rsidRPr="009044B8" w:rsidRDefault="004230AA" w:rsidP="008124C5">
          <w:pPr>
            <w:pStyle w:val="Footer"/>
            <w:jc w:val="center"/>
            <w:rPr>
              <w:rFonts w:ascii="Microsoft Sans Serif" w:hAnsi="Microsoft Sans Serif"/>
              <w:sz w:val="20"/>
              <w:szCs w:val="20"/>
            </w:rPr>
          </w:pPr>
          <w:r>
            <w:rPr>
              <w:rFonts w:ascii="Microsoft Sans Serif" w:hAnsi="Microsoft Sans Serif"/>
              <w:sz w:val="20"/>
              <w:szCs w:val="20"/>
            </w:rPr>
            <w:t xml:space="preserve">QL 7.4.1-2 Rev </w:t>
          </w:r>
          <w:r w:rsidR="00821E6C">
            <w:rPr>
              <w:rFonts w:ascii="Microsoft Sans Serif" w:hAnsi="Microsoft Sans Serif"/>
              <w:sz w:val="20"/>
              <w:szCs w:val="20"/>
            </w:rPr>
            <w:t>E</w:t>
          </w:r>
        </w:p>
      </w:tc>
      <w:tc>
        <w:tcPr>
          <w:tcW w:w="3097" w:type="dxa"/>
          <w:tcBorders>
            <w:top w:val="single" w:sz="4" w:space="0" w:color="auto"/>
            <w:left w:val="single" w:sz="4" w:space="0" w:color="auto"/>
            <w:right w:val="single" w:sz="4" w:space="0" w:color="auto"/>
          </w:tcBorders>
        </w:tcPr>
        <w:p w:rsidR="006819EF" w:rsidRPr="009044B8" w:rsidRDefault="006819EF" w:rsidP="006819EF">
          <w:pPr>
            <w:pStyle w:val="Footer"/>
            <w:jc w:val="right"/>
            <w:rPr>
              <w:rFonts w:ascii="Microsoft Sans Serif" w:hAnsi="Microsoft Sans Serif"/>
              <w:sz w:val="20"/>
              <w:szCs w:val="20"/>
            </w:rPr>
          </w:pPr>
          <w:r w:rsidRPr="009044B8">
            <w:rPr>
              <w:rFonts w:ascii="Microsoft Sans Serif" w:hAnsi="Microsoft Sans Serif"/>
              <w:snapToGrid w:val="0"/>
              <w:sz w:val="20"/>
              <w:szCs w:val="20"/>
            </w:rPr>
            <w:t xml:space="preserve">Page </w:t>
          </w:r>
          <w:r w:rsidRPr="009044B8">
            <w:rPr>
              <w:rFonts w:ascii="Microsoft Sans Serif" w:hAnsi="Microsoft Sans Serif"/>
              <w:snapToGrid w:val="0"/>
              <w:sz w:val="20"/>
              <w:szCs w:val="20"/>
            </w:rPr>
            <w:fldChar w:fldCharType="begin"/>
          </w:r>
          <w:r w:rsidRPr="009044B8">
            <w:rPr>
              <w:rFonts w:ascii="Microsoft Sans Serif" w:hAnsi="Microsoft Sans Serif"/>
              <w:snapToGrid w:val="0"/>
              <w:sz w:val="20"/>
              <w:szCs w:val="20"/>
            </w:rPr>
            <w:instrText xml:space="preserve"> PAGE </w:instrText>
          </w:r>
          <w:r w:rsidRPr="009044B8">
            <w:rPr>
              <w:rFonts w:ascii="Microsoft Sans Serif" w:hAnsi="Microsoft Sans Serif"/>
              <w:snapToGrid w:val="0"/>
              <w:sz w:val="20"/>
              <w:szCs w:val="20"/>
            </w:rPr>
            <w:fldChar w:fldCharType="separate"/>
          </w:r>
          <w:r w:rsidR="00AE4615">
            <w:rPr>
              <w:rFonts w:ascii="Microsoft Sans Serif" w:hAnsi="Microsoft Sans Serif"/>
              <w:noProof/>
              <w:snapToGrid w:val="0"/>
              <w:sz w:val="20"/>
              <w:szCs w:val="20"/>
            </w:rPr>
            <w:t>1</w:t>
          </w:r>
          <w:r w:rsidRPr="009044B8">
            <w:rPr>
              <w:rFonts w:ascii="Microsoft Sans Serif" w:hAnsi="Microsoft Sans Serif"/>
              <w:snapToGrid w:val="0"/>
              <w:sz w:val="20"/>
              <w:szCs w:val="20"/>
            </w:rPr>
            <w:fldChar w:fldCharType="end"/>
          </w:r>
          <w:r w:rsidRPr="009044B8">
            <w:rPr>
              <w:rFonts w:ascii="Microsoft Sans Serif" w:hAnsi="Microsoft Sans Serif"/>
              <w:snapToGrid w:val="0"/>
              <w:sz w:val="20"/>
              <w:szCs w:val="20"/>
            </w:rPr>
            <w:t xml:space="preserve"> of </w:t>
          </w:r>
          <w:r w:rsidRPr="009044B8">
            <w:rPr>
              <w:rFonts w:ascii="Microsoft Sans Serif" w:hAnsi="Microsoft Sans Serif"/>
              <w:snapToGrid w:val="0"/>
              <w:sz w:val="20"/>
              <w:szCs w:val="20"/>
            </w:rPr>
            <w:fldChar w:fldCharType="begin"/>
          </w:r>
          <w:r w:rsidRPr="009044B8">
            <w:rPr>
              <w:rFonts w:ascii="Microsoft Sans Serif" w:hAnsi="Microsoft Sans Serif"/>
              <w:snapToGrid w:val="0"/>
              <w:sz w:val="20"/>
              <w:szCs w:val="20"/>
            </w:rPr>
            <w:instrText xml:space="preserve"> NUMPAGES </w:instrText>
          </w:r>
          <w:r w:rsidRPr="009044B8">
            <w:rPr>
              <w:rFonts w:ascii="Microsoft Sans Serif" w:hAnsi="Microsoft Sans Serif"/>
              <w:snapToGrid w:val="0"/>
              <w:sz w:val="20"/>
              <w:szCs w:val="20"/>
            </w:rPr>
            <w:fldChar w:fldCharType="separate"/>
          </w:r>
          <w:r w:rsidR="00AE4615">
            <w:rPr>
              <w:rFonts w:ascii="Microsoft Sans Serif" w:hAnsi="Microsoft Sans Serif"/>
              <w:noProof/>
              <w:snapToGrid w:val="0"/>
              <w:sz w:val="20"/>
              <w:szCs w:val="20"/>
            </w:rPr>
            <w:t>5</w:t>
          </w:r>
          <w:r w:rsidRPr="009044B8">
            <w:rPr>
              <w:rFonts w:ascii="Microsoft Sans Serif" w:hAnsi="Microsoft Sans Serif"/>
              <w:snapToGrid w:val="0"/>
              <w:sz w:val="20"/>
              <w:szCs w:val="20"/>
            </w:rPr>
            <w:fldChar w:fldCharType="end"/>
          </w:r>
        </w:p>
      </w:tc>
    </w:tr>
  </w:tbl>
  <w:p w:rsidR="006819EF" w:rsidRPr="008E4D30" w:rsidRDefault="006819EF" w:rsidP="006819EF">
    <w:pPr>
      <w:pStyle w:val="Footer"/>
      <w:spacing w:before="40"/>
      <w:jc w:val="center"/>
      <w:rPr>
        <w:sz w:val="20"/>
        <w:szCs w:val="20"/>
      </w:rPr>
    </w:pPr>
    <w:r w:rsidRPr="008E4D30">
      <w:rPr>
        <w:sz w:val="20"/>
        <w:szCs w:val="20"/>
      </w:rPr>
      <w:t>Proprietary Information.  Official use only.  No unauthorized dissemination.</w:t>
    </w:r>
  </w:p>
  <w:p w:rsidR="00646D58" w:rsidRDefault="00646D58" w:rsidP="003C04C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43" w:rsidRDefault="003A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BB" w:rsidRDefault="00E964BB" w:rsidP="003D63B3">
      <w:r>
        <w:separator/>
      </w:r>
    </w:p>
  </w:footnote>
  <w:footnote w:type="continuationSeparator" w:id="0">
    <w:p w:rsidR="00E964BB" w:rsidRDefault="00E964BB" w:rsidP="003D6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43" w:rsidRDefault="003A5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300063" o:spid="_x0000_s2058" type="#_x0000_t136" style="position:absolute;margin-left:0;margin-top:0;width:592.1pt;height:47.35pt;rotation:315;z-index:-251658240;mso-position-horizontal:center;mso-position-horizontal-relative:margin;mso-position-vertical:center;mso-position-vertical-relative:margin" o:allowincell="f" fillcolor="silver" stroked="f">
          <v:fill opacity=".5"/>
          <v:textpath style="font-family:&quot;Arial&quot;;font-size:1pt" string="UNCONTROLLED IF PRINT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5580"/>
      <w:gridCol w:w="1891"/>
    </w:tblGrid>
    <w:tr w:rsidR="00E304BF" w:rsidRPr="00A4454C" w:rsidTr="00D74557">
      <w:trPr>
        <w:cantSplit/>
        <w:trHeight w:val="1160"/>
        <w:jc w:val="center"/>
      </w:trPr>
      <w:tc>
        <w:tcPr>
          <w:tcW w:w="2360" w:type="dxa"/>
          <w:vAlign w:val="center"/>
        </w:tcPr>
        <w:p w:rsidR="00E304BF" w:rsidRPr="00A4454C" w:rsidRDefault="00AE4615" w:rsidP="003D63B3">
          <w:pPr>
            <w:pStyle w:val="Header"/>
            <w:spacing w:before="60" w:after="60"/>
            <w:jc w:val="center"/>
            <w:rPr>
              <w:rFonts w:ascii="Microsoft Sans Serif" w:hAnsi="Microsoft Sans Serif"/>
              <w:smallCaps/>
              <w:sz w:val="36"/>
            </w:rPr>
          </w:pPr>
          <w:r>
            <w:rPr>
              <w:rFonts w:ascii="Microsoft Sans Serif" w:hAnsi="Microsoft Sans Serif"/>
              <w:smallCaps/>
              <w:noProof/>
              <w:sz w:val="36"/>
            </w:rPr>
            <w:drawing>
              <wp:anchor distT="0" distB="0" distL="114300" distR="114300" simplePos="0" relativeHeight="251656192" behindDoc="1" locked="0" layoutInCell="1" allowOverlap="1">
                <wp:simplePos x="0" y="0"/>
                <wp:positionH relativeFrom="column">
                  <wp:posOffset>-38735</wp:posOffset>
                </wp:positionH>
                <wp:positionV relativeFrom="paragraph">
                  <wp:posOffset>37465</wp:posOffset>
                </wp:positionV>
                <wp:extent cx="1419225" cy="653415"/>
                <wp:effectExtent l="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011" t="16502" r="10345" b="24252"/>
                        <a:stretch>
                          <a:fillRect/>
                        </a:stretch>
                      </pic:blipFill>
                      <pic:spPr bwMode="auto">
                        <a:xfrm>
                          <a:off x="0" y="0"/>
                          <a:ext cx="1419225" cy="653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0" w:type="dxa"/>
          <w:vAlign w:val="center"/>
        </w:tcPr>
        <w:p w:rsidR="00E304BF" w:rsidRPr="00A4454C" w:rsidRDefault="00E304BF" w:rsidP="003D63B3">
          <w:pPr>
            <w:pStyle w:val="Header"/>
            <w:jc w:val="center"/>
            <w:rPr>
              <w:rFonts w:ascii="Microsoft Sans Serif" w:hAnsi="Microsoft Sans Serif"/>
              <w:sz w:val="36"/>
            </w:rPr>
          </w:pPr>
          <w:r>
            <w:rPr>
              <w:rFonts w:ascii="Microsoft Sans Serif" w:hAnsi="Microsoft Sans Serif"/>
              <w:sz w:val="36"/>
            </w:rPr>
            <w:t>Supplier Quality Requirements</w:t>
          </w:r>
        </w:p>
      </w:tc>
      <w:tc>
        <w:tcPr>
          <w:tcW w:w="1891" w:type="dxa"/>
          <w:shd w:val="clear" w:color="auto" w:fill="FFFFFF"/>
          <w:vAlign w:val="center"/>
        </w:tcPr>
        <w:p w:rsidR="00E304BF" w:rsidRPr="00A4454C" w:rsidRDefault="00E304BF" w:rsidP="003D63B3">
          <w:pPr>
            <w:pStyle w:val="Header"/>
            <w:spacing w:before="60" w:after="60"/>
            <w:jc w:val="center"/>
            <w:rPr>
              <w:rFonts w:ascii="Microsoft Sans Serif" w:hAnsi="Microsoft Sans Serif"/>
              <w:sz w:val="36"/>
            </w:rPr>
          </w:pPr>
          <w:r w:rsidRPr="00A4454C">
            <w:rPr>
              <w:rFonts w:ascii="Microsoft Sans Serif" w:hAnsi="Microsoft Sans Serif"/>
              <w:sz w:val="36"/>
            </w:rPr>
            <w:t>Q</w:t>
          </w:r>
          <w:r>
            <w:rPr>
              <w:rFonts w:ascii="Microsoft Sans Serif" w:hAnsi="Microsoft Sans Serif"/>
              <w:sz w:val="36"/>
            </w:rPr>
            <w:t>L</w:t>
          </w:r>
        </w:p>
        <w:p w:rsidR="00E304BF" w:rsidRPr="00A4454C" w:rsidRDefault="00E304BF" w:rsidP="007B5CBF">
          <w:pPr>
            <w:pStyle w:val="Header"/>
            <w:spacing w:before="60" w:after="60"/>
            <w:jc w:val="center"/>
            <w:rPr>
              <w:rFonts w:ascii="Microsoft Sans Serif" w:hAnsi="Microsoft Sans Serif"/>
              <w:sz w:val="36"/>
            </w:rPr>
          </w:pPr>
          <w:r>
            <w:rPr>
              <w:rFonts w:ascii="Microsoft Sans Serif" w:hAnsi="Microsoft Sans Serif"/>
              <w:sz w:val="36"/>
            </w:rPr>
            <w:t>7.4.1</w:t>
          </w:r>
          <w:r w:rsidR="00646D58">
            <w:rPr>
              <w:rFonts w:ascii="Microsoft Sans Serif" w:hAnsi="Microsoft Sans Serif"/>
              <w:sz w:val="36"/>
            </w:rPr>
            <w:t>-2</w:t>
          </w:r>
        </w:p>
      </w:tc>
    </w:tr>
  </w:tbl>
  <w:p w:rsidR="00E304BF" w:rsidRDefault="00AE46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300064" o:spid="_x0000_s2060" type="#_x0000_t136" style="position:absolute;margin-left:0;margin-top:0;width:592.1pt;height:47.35pt;rotation:315;z-index:-251657216;mso-position-horizontal:center;mso-position-horizontal-relative:margin;mso-position-vertical:center;mso-position-vertical-relative:margin" o:allowincell="f" fillcolor="silver" stroked="f">
          <v:fill opacity=".5"/>
          <v:textpath style="font-family:&quot;Arial&quot;;font-size:1pt" string="UNCONTROLLED IF PRINT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43" w:rsidRDefault="003A5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300062" o:spid="_x0000_s2057" type="#_x0000_t136" style="position:absolute;margin-left:0;margin-top:0;width:592.1pt;height:47.35pt;rotation:315;z-index:-251659264;mso-position-horizontal:center;mso-position-horizontal-relative:margin;mso-position-vertical:center;mso-position-vertical-relative:margin" o:allowincell="f" fillcolor="silver" stroked="f">
          <v:fill opacity=".5"/>
          <v:textpath style="font-family:&quot;Arial&quot;;font-size:1pt" string="UNCONTROLLED IF PRIN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251DC"/>
    <w:multiLevelType w:val="hybridMultilevel"/>
    <w:tmpl w:val="4A8AF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701669"/>
    <w:multiLevelType w:val="hybridMultilevel"/>
    <w:tmpl w:val="FD78A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051F17"/>
    <w:multiLevelType w:val="hybridMultilevel"/>
    <w:tmpl w:val="D52C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342AE"/>
    <w:multiLevelType w:val="multilevel"/>
    <w:tmpl w:val="F94EE786"/>
    <w:lvl w:ilvl="0">
      <w:start w:val="1"/>
      <w:numFmt w:val="decimal"/>
      <w:lvlText w:val="%1"/>
      <w:lvlJc w:val="left"/>
      <w:pPr>
        <w:ind w:left="940" w:hanging="433"/>
      </w:pPr>
      <w:rPr>
        <w:rFonts w:ascii="Arial" w:eastAsia="Arial" w:hAnsi="Arial" w:hint="default"/>
        <w:b/>
        <w:bCs/>
        <w:sz w:val="24"/>
        <w:szCs w:val="24"/>
      </w:rPr>
    </w:lvl>
    <w:lvl w:ilvl="1">
      <w:start w:val="1"/>
      <w:numFmt w:val="decimal"/>
      <w:lvlText w:val="%1.%2"/>
      <w:lvlJc w:val="left"/>
      <w:pPr>
        <w:ind w:left="508" w:hanging="432"/>
      </w:pPr>
      <w:rPr>
        <w:rFonts w:ascii="Arial" w:eastAsia="Arial" w:hAnsi="Arial" w:hint="default"/>
        <w:spacing w:val="-1"/>
        <w:sz w:val="24"/>
        <w:szCs w:val="24"/>
      </w:rPr>
    </w:lvl>
    <w:lvl w:ilvl="2">
      <w:start w:val="1"/>
      <w:numFmt w:val="decimal"/>
      <w:lvlText w:val="%1.%2.%3"/>
      <w:lvlJc w:val="left"/>
      <w:pPr>
        <w:ind w:left="940" w:hanging="734"/>
      </w:pPr>
      <w:rPr>
        <w:rFonts w:ascii="Arial" w:eastAsia="Arial" w:hAnsi="Arial" w:hint="default"/>
        <w:spacing w:val="-1"/>
        <w:sz w:val="24"/>
        <w:szCs w:val="24"/>
      </w:rPr>
    </w:lvl>
    <w:lvl w:ilvl="3">
      <w:start w:val="1"/>
      <w:numFmt w:val="bullet"/>
      <w:lvlText w:val="•"/>
      <w:lvlJc w:val="left"/>
      <w:pPr>
        <w:ind w:left="508" w:hanging="734"/>
      </w:pPr>
      <w:rPr>
        <w:rFonts w:hint="default"/>
      </w:rPr>
    </w:lvl>
    <w:lvl w:ilvl="4">
      <w:start w:val="1"/>
      <w:numFmt w:val="bullet"/>
      <w:lvlText w:val="•"/>
      <w:lvlJc w:val="left"/>
      <w:pPr>
        <w:ind w:left="508" w:hanging="734"/>
      </w:pPr>
      <w:rPr>
        <w:rFonts w:hint="default"/>
      </w:rPr>
    </w:lvl>
    <w:lvl w:ilvl="5">
      <w:start w:val="1"/>
      <w:numFmt w:val="bullet"/>
      <w:lvlText w:val="•"/>
      <w:lvlJc w:val="left"/>
      <w:pPr>
        <w:ind w:left="508" w:hanging="734"/>
      </w:pPr>
      <w:rPr>
        <w:rFonts w:hint="default"/>
      </w:rPr>
    </w:lvl>
    <w:lvl w:ilvl="6">
      <w:start w:val="1"/>
      <w:numFmt w:val="bullet"/>
      <w:lvlText w:val="•"/>
      <w:lvlJc w:val="left"/>
      <w:pPr>
        <w:ind w:left="940" w:hanging="734"/>
      </w:pPr>
      <w:rPr>
        <w:rFonts w:hint="default"/>
      </w:rPr>
    </w:lvl>
    <w:lvl w:ilvl="7">
      <w:start w:val="1"/>
      <w:numFmt w:val="bullet"/>
      <w:lvlText w:val="•"/>
      <w:lvlJc w:val="left"/>
      <w:pPr>
        <w:ind w:left="940" w:hanging="734"/>
      </w:pPr>
      <w:rPr>
        <w:rFonts w:hint="default"/>
      </w:rPr>
    </w:lvl>
    <w:lvl w:ilvl="8">
      <w:start w:val="1"/>
      <w:numFmt w:val="bullet"/>
      <w:lvlText w:val="•"/>
      <w:lvlJc w:val="left"/>
      <w:pPr>
        <w:ind w:left="3986" w:hanging="734"/>
      </w:pPr>
      <w:rPr>
        <w:rFonts w:hint="default"/>
      </w:rPr>
    </w:lvl>
  </w:abstractNum>
  <w:abstractNum w:abstractNumId="4" w15:restartNumberingAfterBreak="0">
    <w:nsid w:val="651F2B0D"/>
    <w:multiLevelType w:val="hybridMultilevel"/>
    <w:tmpl w:val="B9A6C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CE0F55"/>
    <w:multiLevelType w:val="hybridMultilevel"/>
    <w:tmpl w:val="A45AA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01C77"/>
    <w:rsid w:val="0003715E"/>
    <w:rsid w:val="0008074A"/>
    <w:rsid w:val="00087618"/>
    <w:rsid w:val="000A6584"/>
    <w:rsid w:val="000D7549"/>
    <w:rsid w:val="00106ABB"/>
    <w:rsid w:val="00180BA7"/>
    <w:rsid w:val="00190859"/>
    <w:rsid w:val="001B1DE0"/>
    <w:rsid w:val="001B368C"/>
    <w:rsid w:val="002A762B"/>
    <w:rsid w:val="00343EFC"/>
    <w:rsid w:val="00384287"/>
    <w:rsid w:val="003A5943"/>
    <w:rsid w:val="003C04C9"/>
    <w:rsid w:val="003D63B3"/>
    <w:rsid w:val="003D70D0"/>
    <w:rsid w:val="003F687C"/>
    <w:rsid w:val="004230AA"/>
    <w:rsid w:val="004440C6"/>
    <w:rsid w:val="00466DAB"/>
    <w:rsid w:val="00486B64"/>
    <w:rsid w:val="004F3446"/>
    <w:rsid w:val="00552CCA"/>
    <w:rsid w:val="005B24CD"/>
    <w:rsid w:val="005B5151"/>
    <w:rsid w:val="00646D58"/>
    <w:rsid w:val="00663B6E"/>
    <w:rsid w:val="006819EF"/>
    <w:rsid w:val="00695DA8"/>
    <w:rsid w:val="007506C7"/>
    <w:rsid w:val="00755CAE"/>
    <w:rsid w:val="007937FE"/>
    <w:rsid w:val="007B5CBF"/>
    <w:rsid w:val="007C6551"/>
    <w:rsid w:val="00804B89"/>
    <w:rsid w:val="008124C5"/>
    <w:rsid w:val="00821E6C"/>
    <w:rsid w:val="00851AD3"/>
    <w:rsid w:val="0087471D"/>
    <w:rsid w:val="0088057D"/>
    <w:rsid w:val="0088253E"/>
    <w:rsid w:val="0092528D"/>
    <w:rsid w:val="009274F1"/>
    <w:rsid w:val="009564C9"/>
    <w:rsid w:val="00987231"/>
    <w:rsid w:val="009944A0"/>
    <w:rsid w:val="009E627C"/>
    <w:rsid w:val="009F0032"/>
    <w:rsid w:val="009F092A"/>
    <w:rsid w:val="00A00BDA"/>
    <w:rsid w:val="00A42E08"/>
    <w:rsid w:val="00A46982"/>
    <w:rsid w:val="00A6047F"/>
    <w:rsid w:val="00AA69E9"/>
    <w:rsid w:val="00AE4615"/>
    <w:rsid w:val="00AF3B31"/>
    <w:rsid w:val="00AF7045"/>
    <w:rsid w:val="00B217A2"/>
    <w:rsid w:val="00B836BC"/>
    <w:rsid w:val="00BE611B"/>
    <w:rsid w:val="00C021F1"/>
    <w:rsid w:val="00C12192"/>
    <w:rsid w:val="00C22325"/>
    <w:rsid w:val="00C36647"/>
    <w:rsid w:val="00C6371F"/>
    <w:rsid w:val="00C77673"/>
    <w:rsid w:val="00CC699F"/>
    <w:rsid w:val="00CD0157"/>
    <w:rsid w:val="00CE4B60"/>
    <w:rsid w:val="00D1272C"/>
    <w:rsid w:val="00D22464"/>
    <w:rsid w:val="00D2667C"/>
    <w:rsid w:val="00D74557"/>
    <w:rsid w:val="00DA73A4"/>
    <w:rsid w:val="00DE5658"/>
    <w:rsid w:val="00E05B35"/>
    <w:rsid w:val="00E17B25"/>
    <w:rsid w:val="00E2323A"/>
    <w:rsid w:val="00E304BF"/>
    <w:rsid w:val="00E76F63"/>
    <w:rsid w:val="00E964BB"/>
    <w:rsid w:val="00ED48E2"/>
    <w:rsid w:val="00EF61B1"/>
    <w:rsid w:val="00F23626"/>
    <w:rsid w:val="00F36CD3"/>
    <w:rsid w:val="00F507D7"/>
    <w:rsid w:val="00FA726E"/>
    <w:rsid w:val="00FB3E03"/>
    <w:rsid w:val="00FD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4F4C3651-BB3D-4EB3-8DF1-DE660F40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sz w:val="32"/>
      <w:u w:val="single"/>
    </w:rPr>
  </w:style>
  <w:style w:type="paragraph" w:styleId="Heading5">
    <w:name w:val="heading 5"/>
    <w:basedOn w:val="Normal"/>
    <w:next w:val="Normal"/>
    <w:qFormat/>
    <w:pPr>
      <w:spacing w:before="240" w:after="60"/>
      <w:outlineLvl w:val="4"/>
    </w:pPr>
    <w:rPr>
      <w:rFonts w:cs="Times New Roman"/>
      <w:sz w:val="22"/>
      <w:szCs w:val="20"/>
    </w:rPr>
  </w:style>
  <w:style w:type="paragraph" w:styleId="Heading6">
    <w:name w:val="heading 6"/>
    <w:basedOn w:val="Normal"/>
    <w:next w:val="Normal"/>
    <w:qFormat/>
    <w:pPr>
      <w:spacing w:before="240" w:after="60"/>
      <w:outlineLvl w:val="5"/>
    </w:pPr>
    <w:rPr>
      <w:rFonts w:cs="Times New Roman"/>
      <w:i/>
      <w:sz w:val="22"/>
      <w:szCs w:val="20"/>
    </w:rPr>
  </w:style>
  <w:style w:type="paragraph" w:styleId="Heading7">
    <w:name w:val="heading 7"/>
    <w:basedOn w:val="Normal"/>
    <w:next w:val="Normal"/>
    <w:qFormat/>
    <w:pPr>
      <w:spacing w:before="240" w:after="60"/>
      <w:outlineLvl w:val="6"/>
    </w:pPr>
    <w:rPr>
      <w:rFonts w:cs="Times New Roman"/>
      <w:sz w:val="20"/>
      <w:szCs w:val="20"/>
    </w:rPr>
  </w:style>
  <w:style w:type="paragraph" w:styleId="Heading8">
    <w:name w:val="heading 8"/>
    <w:basedOn w:val="Normal"/>
    <w:next w:val="Normal"/>
    <w:qFormat/>
    <w:pPr>
      <w:spacing w:before="240" w:after="60"/>
      <w:outlineLvl w:val="7"/>
    </w:pPr>
    <w:rPr>
      <w:rFonts w:cs="Times New Roman"/>
      <w:i/>
      <w:sz w:val="20"/>
      <w:szCs w:val="20"/>
    </w:rPr>
  </w:style>
  <w:style w:type="paragraph" w:styleId="Heading9">
    <w:name w:val="heading 9"/>
    <w:basedOn w:val="Normal"/>
    <w:next w:val="Normal"/>
    <w:qFormat/>
    <w:pPr>
      <w:spacing w:before="240" w:after="60"/>
      <w:outlineLvl w:val="8"/>
    </w:pPr>
    <w:rPr>
      <w:rFonts w:cs="Times New Roman"/>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Script MT Bold" w:hAnsi="Script MT Bold"/>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360"/>
      <w:jc w:val="both"/>
    </w:pPr>
    <w:rPr>
      <w:sz w:val="22"/>
    </w:rPr>
  </w:style>
  <w:style w:type="paragraph" w:styleId="BodyTextIndent2">
    <w:name w:val="Body Text Indent 2"/>
    <w:basedOn w:val="Normal"/>
    <w:pPr>
      <w:ind w:left="432"/>
      <w:jc w:val="both"/>
    </w:pPr>
    <w:rPr>
      <w:sz w:val="22"/>
    </w:rPr>
  </w:style>
  <w:style w:type="paragraph" w:styleId="BodyTextIndent3">
    <w:name w:val="Body Text Indent 3"/>
    <w:basedOn w:val="Normal"/>
    <w:pPr>
      <w:ind w:left="864" w:hanging="432"/>
      <w:jc w:val="both"/>
    </w:pPr>
    <w:rPr>
      <w:sz w:val="22"/>
    </w:rPr>
  </w:style>
  <w:style w:type="paragraph" w:styleId="BalloonText">
    <w:name w:val="Balloon Text"/>
    <w:basedOn w:val="Normal"/>
    <w:semiHidden/>
    <w:rsid w:val="00190859"/>
    <w:rPr>
      <w:rFonts w:ascii="Tahoma" w:hAnsi="Tahoma" w:cs="Tahoma"/>
      <w:sz w:val="16"/>
      <w:szCs w:val="16"/>
    </w:rPr>
  </w:style>
  <w:style w:type="character" w:customStyle="1" w:styleId="HeaderChar">
    <w:name w:val="Header Char"/>
    <w:link w:val="Header"/>
    <w:rsid w:val="0088253E"/>
    <w:rPr>
      <w:rFonts w:ascii="Arial" w:hAnsi="Arial" w:cs="Arial"/>
      <w:sz w:val="24"/>
      <w:szCs w:val="24"/>
    </w:rPr>
  </w:style>
  <w:style w:type="character" w:styleId="FollowedHyperlink">
    <w:name w:val="FollowedHyperlink"/>
    <w:uiPriority w:val="99"/>
    <w:semiHidden/>
    <w:unhideWhenUsed/>
    <w:rsid w:val="003C04C9"/>
    <w:rPr>
      <w:color w:val="800080"/>
      <w:u w:val="single"/>
    </w:rPr>
  </w:style>
  <w:style w:type="table" w:styleId="TableGrid">
    <w:name w:val="Table Grid"/>
    <w:basedOn w:val="TableNormal"/>
    <w:uiPriority w:val="59"/>
    <w:rsid w:val="00E05B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6819EF"/>
    <w:rPr>
      <w:rFonts w:ascii="Arial" w:hAnsi="Arial" w:cs="Arial"/>
      <w:sz w:val="24"/>
      <w:szCs w:val="24"/>
    </w:rPr>
  </w:style>
  <w:style w:type="paragraph" w:styleId="BodyText">
    <w:name w:val="Body Text"/>
    <w:basedOn w:val="Normal"/>
    <w:link w:val="BodyTextChar"/>
    <w:uiPriority w:val="99"/>
    <w:semiHidden/>
    <w:unhideWhenUsed/>
    <w:rsid w:val="00821E6C"/>
    <w:pPr>
      <w:spacing w:after="120"/>
    </w:pPr>
  </w:style>
  <w:style w:type="character" w:customStyle="1" w:styleId="BodyTextChar">
    <w:name w:val="Body Text Char"/>
    <w:link w:val="BodyText"/>
    <w:uiPriority w:val="99"/>
    <w:semiHidden/>
    <w:rsid w:val="00821E6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6A29-8C2B-4D0C-942E-B7AE5662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Quality Management System – Introduction</vt:lpstr>
    </vt:vector>
  </TitlesOfParts>
  <Manager/>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 – Introduction</dc:title>
  <dc:subject/>
  <dc:creator>Leo Heinl</dc:creator>
  <cp:keywords/>
  <dc:description/>
  <cp:lastModifiedBy>mwalker</cp:lastModifiedBy>
  <cp:revision>2</cp:revision>
  <cp:lastPrinted>2013-06-12T21:03:00Z</cp:lastPrinted>
  <dcterms:created xsi:type="dcterms:W3CDTF">2022-06-01T11:57:00Z</dcterms:created>
  <dcterms:modified xsi:type="dcterms:W3CDTF">2022-06-01T11:57:00Z</dcterms:modified>
  <cp:category/>
</cp:coreProperties>
</file>